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38E2" w14:textId="0906A03E" w:rsidR="00DD6A36" w:rsidRPr="00DD6A36" w:rsidRDefault="00DD6A36" w:rsidP="00DD6A36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A36">
        <w:rPr>
          <w:rFonts w:ascii="Times New Roman" w:hAnsi="Times New Roman" w:cs="Times New Roman"/>
          <w:b/>
          <w:bCs/>
          <w:sz w:val="24"/>
          <w:szCs w:val="24"/>
        </w:rPr>
        <w:t>ELEKTRİKLİ SKUTER İŞLETMECİLİĞİ BAŞVURULARI BAŞLADI</w:t>
      </w:r>
    </w:p>
    <w:p w14:paraId="7EEFE927" w14:textId="0179FF98" w:rsidR="00DD6A36" w:rsidRPr="00DD6A36" w:rsidRDefault="00DD6A36" w:rsidP="00DD6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Mersin </w:t>
      </w:r>
      <w:r w:rsidRPr="00DD6A36">
        <w:rPr>
          <w:rFonts w:ascii="Times New Roman" w:hAnsi="Times New Roman" w:cs="Times New Roman"/>
          <w:sz w:val="24"/>
          <w:szCs w:val="24"/>
        </w:rPr>
        <w:t xml:space="preserve">ili sınırları içerisinde, “paylaşımlı elektrikli skuter işletmeciliği” yapmak isteyen firmalar için başvurular başlamıştır. 14.04.2021 tarihli ve 31454 sayılı Resmi Gazete’de yayımlanan Elektrikli Skuter Yönetmeliği’nin 12 nci maddesinin birinci fıkrasında </w:t>
      </w:r>
      <w:r w:rsidRPr="00DD6A36">
        <w:rPr>
          <w:rFonts w:ascii="Times New Roman" w:hAnsi="Times New Roman" w:cs="Times New Roman"/>
          <w:i/>
          <w:iCs/>
          <w:sz w:val="24"/>
          <w:szCs w:val="24"/>
        </w:rPr>
        <w:t xml:space="preserve">“11 inci maddedeki esaslar çerçevesinde UKOME ve il trafik komisyonlarınca, sorumluluk sahalarında verilecek e-skuter sayıları, her bir yetki belgesi sahibinin başvuruda bulunabileceği azami e-skuter izni sayısı, e-skuterlerin kullanılmayacağı alanlar, başvuru süreci ve talep edilebilecek diğer şartlara ilişkin karar alınır ve alınan bu karar son başvuru tarihinden en az 10 gün önce ilgili kurumların internet sayfasında duyurulur.” </w:t>
      </w:r>
      <w:r w:rsidRPr="00DD6A36">
        <w:rPr>
          <w:rFonts w:ascii="Times New Roman" w:hAnsi="Times New Roman" w:cs="Times New Roman"/>
          <w:sz w:val="24"/>
          <w:szCs w:val="24"/>
        </w:rPr>
        <w:t xml:space="preserve">denilmektedir. </w:t>
      </w:r>
    </w:p>
    <w:p w14:paraId="54D06684" w14:textId="65F4D389" w:rsidR="00DD6A36" w:rsidRPr="00DD6A36" w:rsidRDefault="00DD6A36" w:rsidP="00DD6A36">
      <w:pPr>
        <w:jc w:val="both"/>
        <w:rPr>
          <w:rFonts w:ascii="Times New Roman" w:hAnsi="Times New Roman" w:cs="Times New Roman"/>
          <w:sz w:val="24"/>
          <w:szCs w:val="24"/>
        </w:rPr>
      </w:pPr>
      <w:r w:rsidRPr="00DD6A36">
        <w:rPr>
          <w:rFonts w:ascii="Times New Roman" w:hAnsi="Times New Roman" w:cs="Times New Roman"/>
          <w:sz w:val="24"/>
          <w:szCs w:val="24"/>
        </w:rPr>
        <w:t>Elektrikli Skuter Yönetmeliği’ne istinaden, Ulaşım Koordinasyon Merkezi (UKOME) tarafından 2</w:t>
      </w:r>
      <w:r w:rsidR="00047615">
        <w:rPr>
          <w:rFonts w:ascii="Times New Roman" w:hAnsi="Times New Roman" w:cs="Times New Roman"/>
          <w:sz w:val="24"/>
          <w:szCs w:val="24"/>
        </w:rPr>
        <w:t>4</w:t>
      </w:r>
      <w:r w:rsidRPr="00DD6A3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D6A3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6A36">
        <w:rPr>
          <w:rFonts w:ascii="Times New Roman" w:hAnsi="Times New Roman" w:cs="Times New Roman"/>
          <w:sz w:val="24"/>
          <w:szCs w:val="24"/>
        </w:rPr>
        <w:t xml:space="preserve"> tarihli ve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6A3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455</w:t>
      </w:r>
      <w:r w:rsidRPr="00DD6A36">
        <w:rPr>
          <w:rFonts w:ascii="Times New Roman" w:hAnsi="Times New Roman" w:cs="Times New Roman"/>
          <w:sz w:val="24"/>
          <w:szCs w:val="24"/>
        </w:rPr>
        <w:t xml:space="preserve"> sayılı karar alınmıştır. Bu karar ile, elektrikli skuter işletmeciliğine ilişkin Elektrikli Skuter Paylaşım Sistemi Yönergesi onaylanmış ve ilçelerde izin verilecek e-skuter sayıları belirlenmiştir. </w:t>
      </w:r>
    </w:p>
    <w:p w14:paraId="5D18B68D" w14:textId="78A007F9" w:rsidR="00DD6A36" w:rsidRPr="00DD6A36" w:rsidRDefault="00DD6A36" w:rsidP="00DD6A36">
      <w:pPr>
        <w:jc w:val="both"/>
        <w:rPr>
          <w:rFonts w:ascii="Times New Roman" w:hAnsi="Times New Roman" w:cs="Times New Roman"/>
          <w:sz w:val="24"/>
          <w:szCs w:val="24"/>
        </w:rPr>
      </w:pPr>
      <w:r w:rsidRPr="00DD6A36">
        <w:rPr>
          <w:rFonts w:ascii="Times New Roman" w:hAnsi="Times New Roman" w:cs="Times New Roman"/>
          <w:sz w:val="24"/>
          <w:szCs w:val="24"/>
        </w:rPr>
        <w:t xml:space="preserve">Bu kapsamda, Ulaştırma ve Altyapı Bakanlığı’ndan yetki belgesi almış firmaların, belirlenen esaslar doğrultusunda taleplerini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D6A36">
        <w:rPr>
          <w:rFonts w:ascii="Times New Roman" w:hAnsi="Times New Roman" w:cs="Times New Roman"/>
          <w:sz w:val="24"/>
          <w:szCs w:val="24"/>
        </w:rPr>
        <w:t>.</w:t>
      </w:r>
      <w:r w:rsidR="00E66B5A">
        <w:rPr>
          <w:rFonts w:ascii="Times New Roman" w:hAnsi="Times New Roman" w:cs="Times New Roman"/>
          <w:sz w:val="24"/>
          <w:szCs w:val="24"/>
        </w:rPr>
        <w:t>10</w:t>
      </w:r>
      <w:r w:rsidRPr="00DD6A3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6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Çarşamba </w:t>
      </w:r>
      <w:r w:rsidRPr="00DD6A36">
        <w:rPr>
          <w:rFonts w:ascii="Times New Roman" w:hAnsi="Times New Roman" w:cs="Times New Roman"/>
          <w:sz w:val="24"/>
          <w:szCs w:val="24"/>
        </w:rPr>
        <w:t xml:space="preserve">günü mesai bitimine kadar </w:t>
      </w:r>
      <w:r>
        <w:rPr>
          <w:rFonts w:ascii="Times New Roman" w:hAnsi="Times New Roman" w:cs="Times New Roman"/>
          <w:sz w:val="24"/>
          <w:szCs w:val="24"/>
        </w:rPr>
        <w:t>Mersin</w:t>
      </w:r>
      <w:r w:rsidRPr="00DD6A36">
        <w:rPr>
          <w:rFonts w:ascii="Times New Roman" w:hAnsi="Times New Roman" w:cs="Times New Roman"/>
          <w:sz w:val="24"/>
          <w:szCs w:val="24"/>
        </w:rPr>
        <w:t xml:space="preserve"> Büyükşehir Belediyesi Yazı İşleri ve Kararlar Daire Başkanlığı genel evrak kaydına teslim etmeleri gerekmektedir. Firmaların başvuru sırasında yetki belgesi ile birlikte </w:t>
      </w:r>
      <w:r>
        <w:rPr>
          <w:rFonts w:ascii="Times New Roman" w:hAnsi="Times New Roman" w:cs="Times New Roman"/>
          <w:sz w:val="24"/>
          <w:szCs w:val="24"/>
        </w:rPr>
        <w:t>Mersin</w:t>
      </w:r>
      <w:r w:rsidRPr="00DD6A36">
        <w:rPr>
          <w:rFonts w:ascii="Times New Roman" w:hAnsi="Times New Roman" w:cs="Times New Roman"/>
          <w:sz w:val="24"/>
          <w:szCs w:val="24"/>
        </w:rPr>
        <w:t xml:space="preserve"> genelinde başvuruda bulunacağı ilçeleri, bu ilçelerdeki e-skuter sayısını ve varsa her bir skuter için durak yerlerinin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A36">
        <w:rPr>
          <w:rFonts w:ascii="Times New Roman" w:hAnsi="Times New Roman" w:cs="Times New Roman"/>
          <w:sz w:val="24"/>
          <w:szCs w:val="24"/>
        </w:rPr>
        <w:t xml:space="preserve">konumlarını belirten krokiyi de teslim etmeleri gerekmektedir. </w:t>
      </w:r>
    </w:p>
    <w:p w14:paraId="55A854F5" w14:textId="6888075F" w:rsidR="002B4E64" w:rsidRDefault="00DD6A36" w:rsidP="00DD6A36">
      <w:pPr>
        <w:jc w:val="both"/>
        <w:rPr>
          <w:rFonts w:ascii="Times New Roman" w:hAnsi="Times New Roman" w:cs="Times New Roman"/>
          <w:sz w:val="24"/>
          <w:szCs w:val="24"/>
        </w:rPr>
      </w:pPr>
      <w:r w:rsidRPr="00DD6A36">
        <w:rPr>
          <w:rFonts w:ascii="Times New Roman" w:hAnsi="Times New Roman" w:cs="Times New Roman"/>
          <w:sz w:val="24"/>
          <w:szCs w:val="24"/>
        </w:rPr>
        <w:t>2</w:t>
      </w:r>
      <w:r w:rsidR="00E171E8">
        <w:rPr>
          <w:rFonts w:ascii="Times New Roman" w:hAnsi="Times New Roman" w:cs="Times New Roman"/>
          <w:sz w:val="24"/>
          <w:szCs w:val="24"/>
        </w:rPr>
        <w:t>4</w:t>
      </w:r>
      <w:r w:rsidRPr="00DD6A3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D6A3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6A36">
        <w:rPr>
          <w:rFonts w:ascii="Times New Roman" w:hAnsi="Times New Roman" w:cs="Times New Roman"/>
          <w:sz w:val="24"/>
          <w:szCs w:val="24"/>
        </w:rPr>
        <w:t xml:space="preserve"> tarihli ve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6A3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455</w:t>
      </w:r>
      <w:r w:rsidRPr="00DD6A36">
        <w:rPr>
          <w:rFonts w:ascii="Times New Roman" w:hAnsi="Times New Roman" w:cs="Times New Roman"/>
          <w:sz w:val="24"/>
          <w:szCs w:val="24"/>
        </w:rPr>
        <w:t xml:space="preserve"> sayılı UKOME kararındaki E-Skuter Sayıları;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2884"/>
        <w:gridCol w:w="2835"/>
        <w:gridCol w:w="2193"/>
      </w:tblGrid>
      <w:tr w:rsidR="00DD6A36" w:rsidRPr="00EC45BF" w14:paraId="1EA00C79" w14:textId="77777777" w:rsidTr="00DD6A36">
        <w:trPr>
          <w:trHeight w:val="286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AA39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MERSİN İLİ SKUTER SAYISI</w:t>
            </w:r>
          </w:p>
        </w:tc>
      </w:tr>
      <w:tr w:rsidR="00DD6A36" w:rsidRPr="00EC45BF" w14:paraId="1659EB11" w14:textId="77777777" w:rsidTr="00DD6A36">
        <w:trPr>
          <w:trHeight w:val="283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4789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3AD9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İLÇE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55D8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NÜFUS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3674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SKUTER SAYISI</w:t>
            </w:r>
          </w:p>
        </w:tc>
      </w:tr>
      <w:tr w:rsidR="00DD6A36" w:rsidRPr="00EC45BF" w14:paraId="694CAD0B" w14:textId="77777777" w:rsidTr="00DD6A36">
        <w:trPr>
          <w:trHeight w:val="272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A65F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5104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Akdeniz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03BB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256.292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311BF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256</w:t>
            </w:r>
          </w:p>
        </w:tc>
      </w:tr>
      <w:tr w:rsidR="00DD6A36" w:rsidRPr="00EC45BF" w14:paraId="152D190F" w14:textId="77777777" w:rsidTr="00DD6A36">
        <w:trPr>
          <w:trHeight w:val="291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64F9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8676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Mezitli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4D30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225.824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E8B5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226</w:t>
            </w:r>
          </w:p>
        </w:tc>
      </w:tr>
      <w:tr w:rsidR="00DD6A36" w:rsidRPr="00EC45BF" w14:paraId="61A1EA56" w14:textId="77777777" w:rsidTr="00DD6A36">
        <w:trPr>
          <w:trHeight w:val="253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1BDA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7E5F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Toroslar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C5DF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323.271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E12A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323</w:t>
            </w:r>
          </w:p>
        </w:tc>
      </w:tr>
      <w:tr w:rsidR="00DD6A36" w:rsidRPr="00EC45BF" w14:paraId="443361DC" w14:textId="77777777" w:rsidTr="00DD6A36">
        <w:trPr>
          <w:trHeight w:val="28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DC88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077B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Yenişehir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A465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279.402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27EB2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280</w:t>
            </w:r>
          </w:p>
        </w:tc>
      </w:tr>
      <w:tr w:rsidR="00DD6A36" w:rsidRPr="00EC45BF" w14:paraId="0B017911" w14:textId="77777777" w:rsidTr="00DD6A36">
        <w:trPr>
          <w:trHeight w:val="261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FDAE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BE00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Tarsus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CBEA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356.937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862E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357</w:t>
            </w:r>
          </w:p>
        </w:tc>
      </w:tr>
      <w:tr w:rsidR="00DD6A36" w:rsidRPr="00EC45BF" w14:paraId="68F0A4EA" w14:textId="77777777" w:rsidTr="00DD6A36">
        <w:trPr>
          <w:trHeight w:val="279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394C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F453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Erdemli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D437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155.435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2770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155</w:t>
            </w:r>
          </w:p>
        </w:tc>
      </w:tr>
      <w:tr w:rsidR="00DD6A36" w:rsidRPr="00EC45BF" w14:paraId="79C02195" w14:textId="77777777" w:rsidTr="00DD6A36">
        <w:trPr>
          <w:trHeight w:val="283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8BCF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6622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Silifke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E96A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139.852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50CA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140</w:t>
            </w:r>
          </w:p>
        </w:tc>
      </w:tr>
      <w:tr w:rsidR="00DD6A36" w:rsidRPr="00EC45BF" w14:paraId="4FFFF7CD" w14:textId="77777777" w:rsidTr="00DD6A36">
        <w:trPr>
          <w:trHeight w:val="273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46EA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6D87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Anamur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CAAD0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66.930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AE13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67</w:t>
            </w:r>
          </w:p>
        </w:tc>
      </w:tr>
      <w:tr w:rsidR="00DD6A36" w:rsidRPr="00EC45BF" w14:paraId="23A07D1A" w14:textId="77777777" w:rsidTr="00DD6A36">
        <w:trPr>
          <w:trHeight w:val="276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58B4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B415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Mut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3012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63.218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DCFB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63</w:t>
            </w:r>
          </w:p>
        </w:tc>
      </w:tr>
      <w:tr w:rsidR="00DD6A36" w:rsidRPr="00EC45BF" w14:paraId="60A6FD00" w14:textId="77777777" w:rsidTr="00DD6A36">
        <w:trPr>
          <w:trHeight w:val="267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01D8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AC8A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Bozyazı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E148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26.995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5502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</w:p>
        </w:tc>
      </w:tr>
      <w:tr w:rsidR="00DD6A36" w:rsidRPr="00EC45BF" w14:paraId="187F64BA" w14:textId="77777777" w:rsidTr="00DD6A36">
        <w:trPr>
          <w:trHeight w:val="27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C996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3823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Gülnar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7CD7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40.188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3F83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</w:tr>
      <w:tr w:rsidR="00DD6A36" w:rsidRPr="00EC45BF" w14:paraId="72F11CFB" w14:textId="77777777" w:rsidTr="00DD6A36">
        <w:trPr>
          <w:trHeight w:val="27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E8C4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A60E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Aydıncık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54C7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11.500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537F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</w:tr>
      <w:tr w:rsidR="00DD6A36" w:rsidRPr="00EC45BF" w14:paraId="62F8F4BF" w14:textId="77777777" w:rsidTr="00DD6A36">
        <w:trPr>
          <w:trHeight w:val="279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ADF7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9C0C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Çamlıyayla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3E7D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8435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4236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</w:tr>
      <w:tr w:rsidR="00DD6A36" w:rsidRPr="00EC45BF" w14:paraId="6B50EDF8" w14:textId="77777777" w:rsidTr="00DD6A36">
        <w:trPr>
          <w:trHeight w:val="284"/>
        </w:trPr>
        <w:tc>
          <w:tcPr>
            <w:tcW w:w="40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2925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Genel Toplam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172E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1.954,279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1607" w14:textId="77777777" w:rsidR="00DD6A36" w:rsidRPr="0076749E" w:rsidRDefault="00DD6A36" w:rsidP="00C4188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76749E">
              <w:rPr>
                <w:rFonts w:ascii="Arial Narrow" w:hAnsi="Arial Narrow"/>
                <w:b/>
                <w:color w:val="000000"/>
                <w:sz w:val="20"/>
                <w:szCs w:val="20"/>
              </w:rPr>
              <w:t>1,953</w:t>
            </w:r>
          </w:p>
        </w:tc>
      </w:tr>
    </w:tbl>
    <w:p w14:paraId="6BB90EB5" w14:textId="77777777" w:rsidR="00DD6A36" w:rsidRPr="00DD6A36" w:rsidRDefault="00DD6A36" w:rsidP="00DD6A36">
      <w:pPr>
        <w:rPr>
          <w:rFonts w:ascii="Times New Roman" w:hAnsi="Times New Roman" w:cs="Times New Roman"/>
          <w:sz w:val="24"/>
          <w:szCs w:val="24"/>
        </w:rPr>
      </w:pPr>
    </w:p>
    <w:sectPr w:rsidR="00DD6A36" w:rsidRPr="00DD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EC"/>
    <w:rsid w:val="00047615"/>
    <w:rsid w:val="001F7F81"/>
    <w:rsid w:val="002B2E1A"/>
    <w:rsid w:val="002B4E64"/>
    <w:rsid w:val="003B08B8"/>
    <w:rsid w:val="00917477"/>
    <w:rsid w:val="00CF0DEC"/>
    <w:rsid w:val="00DD6A36"/>
    <w:rsid w:val="00E171E8"/>
    <w:rsid w:val="00E6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32E7"/>
  <w15:chartTrackingRefBased/>
  <w15:docId w15:val="{7C61C3AC-052D-4685-86EE-58BB20E1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F0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0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0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0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0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0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0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0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0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0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0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0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0DE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0DE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0DE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0DE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0DE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0DE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0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0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0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F0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0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F0DE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0DE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F0DE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0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0DE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0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>KiNGHaZe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UKOME-HYZM</dc:creator>
  <cp:keywords/>
  <dc:description/>
  <cp:lastModifiedBy>UKOME-HYZM</cp:lastModifiedBy>
  <cp:revision>5</cp:revision>
  <cp:lastPrinted>2025-10-08T06:08:00Z</cp:lastPrinted>
  <dcterms:created xsi:type="dcterms:W3CDTF">2025-10-08T06:08:00Z</dcterms:created>
  <dcterms:modified xsi:type="dcterms:W3CDTF">2025-10-14T12:54:00Z</dcterms:modified>
</cp:coreProperties>
</file>