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4A93C" w14:textId="77777777" w:rsidR="00B34D15" w:rsidRDefault="00B34D15" w:rsidP="004C2777">
      <w:pPr>
        <w:spacing w:line="360" w:lineRule="auto"/>
        <w:ind w:right="330"/>
        <w:jc w:val="both"/>
      </w:pPr>
    </w:p>
    <w:p w14:paraId="45DD4687" w14:textId="77777777" w:rsidR="00B34D15" w:rsidRPr="00BC5671" w:rsidRDefault="00B34D15" w:rsidP="008C25A8">
      <w:pPr>
        <w:spacing w:line="360" w:lineRule="auto"/>
        <w:jc w:val="both"/>
      </w:pPr>
      <w:r w:rsidRPr="00BC5671">
        <w:t>Daireler Kurulu</w:t>
      </w:r>
    </w:p>
    <w:p w14:paraId="54E779D1" w14:textId="7E915C8A" w:rsidR="00B34D15" w:rsidRPr="00BC5671" w:rsidRDefault="00BC5671" w:rsidP="008C25A8">
      <w:pPr>
        <w:spacing w:line="360" w:lineRule="auto"/>
        <w:jc w:val="both"/>
      </w:pPr>
      <w:r w:rsidRPr="00BC5671">
        <w:t xml:space="preserve">Karar Tarihi: </w:t>
      </w:r>
      <w:r w:rsidR="00795574">
        <w:t>25</w:t>
      </w:r>
      <w:r w:rsidRPr="00BC5671">
        <w:t>/</w:t>
      </w:r>
      <w:r w:rsidR="00795574">
        <w:t>02</w:t>
      </w:r>
      <w:r w:rsidRPr="00BC5671">
        <w:t>/202</w:t>
      </w:r>
      <w:r w:rsidR="00795574">
        <w:t>6</w:t>
      </w:r>
    </w:p>
    <w:p w14:paraId="4F39196C" w14:textId="22FA5F95" w:rsidR="00B34D15" w:rsidRPr="00BC5671" w:rsidRDefault="00BC5671" w:rsidP="008C25A8">
      <w:pPr>
        <w:spacing w:line="360" w:lineRule="auto"/>
        <w:jc w:val="both"/>
      </w:pPr>
      <w:r w:rsidRPr="00BC5671">
        <w:t>Karar Sayısı: 1</w:t>
      </w:r>
      <w:r w:rsidR="00443839">
        <w:t>8</w:t>
      </w:r>
      <w:r w:rsidR="00795574">
        <w:t>35</w:t>
      </w:r>
      <w:r w:rsidRPr="00BC5671">
        <w:t>/</w:t>
      </w:r>
      <w:r w:rsidR="00BE7DAF">
        <w:t>4</w:t>
      </w:r>
    </w:p>
    <w:p w14:paraId="5C911D8C" w14:textId="77777777" w:rsidR="00BC5671" w:rsidRPr="00BC5671" w:rsidRDefault="00BC5671" w:rsidP="00BC5671">
      <w:pPr>
        <w:spacing w:line="360" w:lineRule="auto"/>
        <w:ind w:firstLine="709"/>
        <w:jc w:val="both"/>
      </w:pPr>
    </w:p>
    <w:p w14:paraId="0346F528" w14:textId="59D540F8" w:rsidR="002A0B5A" w:rsidRPr="00367D8B" w:rsidRDefault="00BE7DAF" w:rsidP="00D74ED7">
      <w:pPr>
        <w:spacing w:line="360" w:lineRule="auto"/>
        <w:ind w:firstLine="709"/>
        <w:jc w:val="both"/>
      </w:pPr>
      <w:proofErr w:type="gramStart"/>
      <w:r>
        <w:t>Mersin</w:t>
      </w:r>
      <w:r w:rsidR="002A0B5A" w:rsidRPr="00367D8B">
        <w:t xml:space="preserve"> Büyükşehir Belediyesi tarafından hazırlanıp </w:t>
      </w:r>
      <w:r>
        <w:t>Belediye Meclisinin</w:t>
      </w:r>
      <w:r w:rsidR="00795574">
        <w:t xml:space="preserve"> </w:t>
      </w:r>
      <w:r>
        <w:t>16</w:t>
      </w:r>
      <w:r w:rsidR="002A0B5A" w:rsidRPr="00367D8B">
        <w:t>.</w:t>
      </w:r>
      <w:r>
        <w:t>0</w:t>
      </w:r>
      <w:r w:rsidR="00795574">
        <w:t>1</w:t>
      </w:r>
      <w:r w:rsidR="002A0B5A" w:rsidRPr="00367D8B">
        <w:t>.202</w:t>
      </w:r>
      <w:r>
        <w:t>6</w:t>
      </w:r>
      <w:r w:rsidR="002A0B5A" w:rsidRPr="00367D8B">
        <w:t xml:space="preserve"> tarihli ve </w:t>
      </w:r>
      <w:r>
        <w:t>66</w:t>
      </w:r>
      <w:r w:rsidR="002A0B5A" w:rsidRPr="00367D8B">
        <w:t xml:space="preserve"> sayılı Kararıyla kabul edilerek </w:t>
      </w:r>
      <w:r w:rsidR="002A0B5A" w:rsidRPr="00367D8B">
        <w:rPr>
          <w:bCs/>
        </w:rPr>
        <w:t xml:space="preserve">Çevre, Şehircilik ve İklim Değişikliği Bakanlığı </w:t>
      </w:r>
      <w:r w:rsidR="002A0B5A" w:rsidRPr="00367D8B">
        <w:t xml:space="preserve">tarafından 6085 sayılı Sayıştay Kanununun 27 </w:t>
      </w:r>
      <w:proofErr w:type="spellStart"/>
      <w:r w:rsidR="002A0B5A" w:rsidRPr="00367D8B">
        <w:t>nci</w:t>
      </w:r>
      <w:proofErr w:type="spellEnd"/>
      <w:r w:rsidR="002A0B5A" w:rsidRPr="00367D8B">
        <w:t xml:space="preserve"> maddesi hükmü uyarınca Sayıştaya gönderilmiş bulunan “</w:t>
      </w:r>
      <w:r>
        <w:t>Mersin</w:t>
      </w:r>
      <w:r w:rsidRPr="00367D8B">
        <w:t xml:space="preserve"> Büyükşehir Belediyesi </w:t>
      </w:r>
      <w:r>
        <w:t xml:space="preserve">Arsa, Konut ve İşyeri Üretimi, Tahsisi, Kiralaması ve Satışına İlişkin Yönetmelik Taslağı” </w:t>
      </w:r>
      <w:proofErr w:type="spellStart"/>
      <w:r>
        <w:t>nın</w:t>
      </w:r>
      <w:proofErr w:type="spellEnd"/>
      <w:r>
        <w:t xml:space="preserve"> </w:t>
      </w:r>
      <w:r w:rsidR="002A0B5A" w:rsidRPr="00367D8B">
        <w:t>görüşülmesi sonucunda;</w:t>
      </w:r>
      <w:proofErr w:type="gramEnd"/>
    </w:p>
    <w:p w14:paraId="58E123D4" w14:textId="3670AEA8" w:rsidR="00265284" w:rsidRDefault="00BE7DAF" w:rsidP="00D74ED7">
      <w:pPr>
        <w:spacing w:line="360" w:lineRule="auto"/>
        <w:ind w:firstLine="709"/>
        <w:jc w:val="both"/>
        <w:rPr>
          <w:rFonts w:eastAsia="Calibri"/>
          <w:szCs w:val="22"/>
          <w:lang w:eastAsia="en-US"/>
        </w:rPr>
      </w:pPr>
      <w:r w:rsidRPr="00D74ED7">
        <w:rPr>
          <w:rFonts w:eastAsia="Calibri"/>
          <w:b/>
          <w:bCs/>
          <w:szCs w:val="22"/>
          <w:lang w:eastAsia="en-US"/>
        </w:rPr>
        <w:t>1-</w:t>
      </w:r>
      <w:r>
        <w:rPr>
          <w:rFonts w:eastAsia="Calibri"/>
          <w:szCs w:val="22"/>
          <w:lang w:eastAsia="en-US"/>
        </w:rPr>
        <w:t xml:space="preserve"> Taslağın 3 üncü maddesi;</w:t>
      </w:r>
    </w:p>
    <w:p w14:paraId="5E1BC552" w14:textId="3E2A77C1" w:rsidR="00BE7DAF" w:rsidRDefault="00BE7DAF" w:rsidP="00D74ED7">
      <w:pPr>
        <w:spacing w:line="360" w:lineRule="auto"/>
        <w:ind w:firstLine="709"/>
        <w:jc w:val="both"/>
        <w:rPr>
          <w:rFonts w:eastAsia="Calibri"/>
          <w:szCs w:val="22"/>
          <w:lang w:eastAsia="en-US"/>
        </w:rPr>
      </w:pPr>
      <w:proofErr w:type="gramStart"/>
      <w:r>
        <w:rPr>
          <w:rFonts w:eastAsia="Calibri"/>
          <w:szCs w:val="22"/>
          <w:lang w:eastAsia="en-US"/>
        </w:rPr>
        <w:t>“</w:t>
      </w:r>
      <w:r w:rsidR="00D8596F" w:rsidRPr="00D8596F">
        <w:rPr>
          <w:rFonts w:eastAsia="Calibri"/>
          <w:szCs w:val="22"/>
          <w:lang w:eastAsia="en-US"/>
        </w:rPr>
        <w:t>Bu Yönetmelik; 10/7/2004 tarihli ve 5216 sayılı Büyükşehir Belediyesi Kanunu, 3/7/2005 tarihli ve 5393 sayılı Belediye Kanununun 69 uncu maddesi, 8/9/1983 tarihli ve 2886 sayılı Devlet İhale Kanunu, 3/5/1985 tarihli ve 3194 sayılı İmar Kanunu, 4/11/1983 tarihli ve 2942 sayılı Kamulaştırma Kanunu, 20/7/1966 tarihli ve 775 sayılı Gecekondu Kanunu, 16/5/2012 tarihli ve 6306 sayılı Afet Riski Altındaki Alanların Dönüştürülmesi Hakkında Kanun ile 29/9/2005 tarihli ve 25951 sayılı Resmi Gazetede yayımlanan Belediyelerin Arsa, Konut ve İşyeri Üretimi, Tahsisi, Kiralaması ve Satışına Dair Genel Yönetmelik hükümlerine dayanılarak hazırlanmıştır.</w:t>
      </w:r>
      <w:r w:rsidR="00D8596F">
        <w:rPr>
          <w:rFonts w:eastAsia="Calibri"/>
          <w:szCs w:val="22"/>
          <w:lang w:eastAsia="en-US"/>
        </w:rPr>
        <w:t>” şeklinde düzenlenmiş ise de;</w:t>
      </w:r>
      <w:proofErr w:type="gramEnd"/>
    </w:p>
    <w:p w14:paraId="1D7B3193" w14:textId="6EEDB53E" w:rsidR="00D8596F" w:rsidRDefault="00D8596F" w:rsidP="00D74ED7">
      <w:pPr>
        <w:spacing w:line="360" w:lineRule="auto"/>
        <w:ind w:firstLine="709"/>
        <w:jc w:val="both"/>
        <w:rPr>
          <w:rFonts w:eastAsia="Calibri"/>
          <w:szCs w:val="22"/>
          <w:lang w:eastAsia="en-US"/>
        </w:rPr>
      </w:pPr>
      <w:r>
        <w:rPr>
          <w:rFonts w:eastAsia="Calibri"/>
          <w:szCs w:val="22"/>
          <w:lang w:eastAsia="en-US"/>
        </w:rPr>
        <w:t>Taslağın dayanağı ile doğrudan ilgisi bulunmayan mevzuatın çıkarılarak söz konusu maddenin;</w:t>
      </w:r>
    </w:p>
    <w:p w14:paraId="6114CC40" w14:textId="77C37A73" w:rsidR="00D8596F" w:rsidRDefault="00D8596F" w:rsidP="00D74ED7">
      <w:pPr>
        <w:spacing w:line="360" w:lineRule="auto"/>
        <w:ind w:firstLine="709"/>
        <w:jc w:val="both"/>
        <w:rPr>
          <w:rFonts w:eastAsia="Calibri"/>
          <w:szCs w:val="22"/>
          <w:lang w:eastAsia="en-US"/>
        </w:rPr>
      </w:pPr>
      <w:r>
        <w:rPr>
          <w:rFonts w:eastAsia="Calibri"/>
          <w:szCs w:val="22"/>
          <w:lang w:eastAsia="en-US"/>
        </w:rPr>
        <w:t>“</w:t>
      </w:r>
      <w:r w:rsidRPr="00D8596F">
        <w:rPr>
          <w:rFonts w:eastAsia="Calibri"/>
          <w:szCs w:val="22"/>
          <w:lang w:eastAsia="en-US"/>
        </w:rPr>
        <w:t>Bu Yönetmelik</w:t>
      </w:r>
      <w:r>
        <w:rPr>
          <w:rFonts w:eastAsia="Calibri"/>
          <w:szCs w:val="22"/>
          <w:lang w:eastAsia="en-US"/>
        </w:rPr>
        <w:t>,</w:t>
      </w:r>
      <w:r w:rsidRPr="00D8596F">
        <w:rPr>
          <w:rFonts w:eastAsia="Calibri"/>
          <w:szCs w:val="22"/>
          <w:lang w:eastAsia="en-US"/>
        </w:rPr>
        <w:t xml:space="preserve"> 3/7/2005 tarihli ve 5393 sayılı Belediye Kanununun 69 uncu maddesi</w:t>
      </w:r>
      <w:r>
        <w:rPr>
          <w:rFonts w:eastAsia="Calibri"/>
          <w:szCs w:val="22"/>
          <w:lang w:eastAsia="en-US"/>
        </w:rPr>
        <w:t xml:space="preserve"> ile </w:t>
      </w:r>
      <w:r w:rsidRPr="00D8596F">
        <w:rPr>
          <w:rFonts w:eastAsia="Calibri"/>
          <w:szCs w:val="22"/>
          <w:lang w:eastAsia="en-US"/>
        </w:rPr>
        <w:t>29/9/2005 tarihli ve 25951 sayılı Resmi Gazetede yayımlanan Belediyelerin Arsa, Konut ve İşyeri Üretimi, Tahsisi, Kiralaması ve Satışına Dair Genel Yönetmeli</w:t>
      </w:r>
      <w:r>
        <w:rPr>
          <w:rFonts w:eastAsia="Calibri"/>
          <w:szCs w:val="22"/>
          <w:lang w:eastAsia="en-US"/>
        </w:rPr>
        <w:t xml:space="preserve">ğin 24 üncü maddesine dayanılarak hazırlanmıştır.” </w:t>
      </w:r>
      <w:r w:rsidR="00EB6E87">
        <w:rPr>
          <w:rFonts w:eastAsia="Calibri"/>
          <w:szCs w:val="22"/>
          <w:lang w:eastAsia="en-US"/>
        </w:rPr>
        <w:t>ş</w:t>
      </w:r>
      <w:r>
        <w:rPr>
          <w:rFonts w:eastAsia="Calibri"/>
          <w:szCs w:val="22"/>
          <w:lang w:eastAsia="en-US"/>
        </w:rPr>
        <w:t>eklinde düzenlenmesinin uygun olacağına,</w:t>
      </w:r>
    </w:p>
    <w:p w14:paraId="40A169FA" w14:textId="146507A6" w:rsidR="00D8596F" w:rsidRDefault="00D8596F" w:rsidP="00D74ED7">
      <w:pPr>
        <w:spacing w:line="360" w:lineRule="auto"/>
        <w:ind w:firstLine="709"/>
        <w:jc w:val="both"/>
        <w:rPr>
          <w:rFonts w:eastAsia="Calibri"/>
          <w:szCs w:val="22"/>
          <w:lang w:eastAsia="en-US"/>
        </w:rPr>
      </w:pPr>
      <w:r w:rsidRPr="00D74ED7">
        <w:rPr>
          <w:rFonts w:eastAsia="Calibri"/>
          <w:b/>
          <w:bCs/>
          <w:szCs w:val="22"/>
          <w:lang w:eastAsia="en-US"/>
        </w:rPr>
        <w:t>2-</w:t>
      </w:r>
      <w:r>
        <w:rPr>
          <w:rFonts w:eastAsia="Calibri"/>
          <w:szCs w:val="22"/>
          <w:lang w:eastAsia="en-US"/>
        </w:rPr>
        <w:t xml:space="preserve"> </w:t>
      </w:r>
      <w:r w:rsidR="00EB6E87">
        <w:rPr>
          <w:rFonts w:eastAsia="Calibri"/>
          <w:szCs w:val="22"/>
          <w:lang w:eastAsia="en-US"/>
        </w:rPr>
        <w:t xml:space="preserve">Taslağın 7 </w:t>
      </w:r>
      <w:proofErr w:type="spellStart"/>
      <w:r w:rsidR="00EB6E87">
        <w:rPr>
          <w:rFonts w:eastAsia="Calibri"/>
          <w:szCs w:val="22"/>
          <w:lang w:eastAsia="en-US"/>
        </w:rPr>
        <w:t>nci</w:t>
      </w:r>
      <w:proofErr w:type="spellEnd"/>
      <w:r w:rsidR="00EB6E87">
        <w:rPr>
          <w:rFonts w:eastAsia="Calibri"/>
          <w:szCs w:val="22"/>
          <w:lang w:eastAsia="en-US"/>
        </w:rPr>
        <w:t xml:space="preserve"> maddesinin birinci fıkrası;</w:t>
      </w:r>
    </w:p>
    <w:p w14:paraId="0E771D2A" w14:textId="77777777" w:rsidR="00EB6E87" w:rsidRDefault="00EB6E87" w:rsidP="00D74ED7">
      <w:pPr>
        <w:spacing w:line="360" w:lineRule="auto"/>
        <w:ind w:firstLine="709"/>
        <w:jc w:val="both"/>
        <w:rPr>
          <w:rFonts w:eastAsia="Calibri"/>
          <w:szCs w:val="22"/>
          <w:lang w:eastAsia="en-US"/>
        </w:rPr>
      </w:pPr>
      <w:r>
        <w:rPr>
          <w:rFonts w:eastAsia="Calibri"/>
          <w:szCs w:val="22"/>
          <w:lang w:eastAsia="en-US"/>
        </w:rPr>
        <w:t>“</w:t>
      </w:r>
      <w:r w:rsidRPr="00EB6E87">
        <w:rPr>
          <w:rFonts w:eastAsia="Calibri"/>
          <w:szCs w:val="22"/>
          <w:lang w:eastAsia="en-US"/>
        </w:rPr>
        <w:t>KTK en az üç üyeden oluşur; üyelerden biri inşaat mühendisi, mimar veya şehir plancısı olmak zorundadır.</w:t>
      </w:r>
      <w:r>
        <w:rPr>
          <w:rFonts w:eastAsia="Calibri"/>
          <w:szCs w:val="22"/>
          <w:lang w:eastAsia="en-US"/>
        </w:rPr>
        <w:t>” şeklinde düzenlenmiş ise de;</w:t>
      </w:r>
    </w:p>
    <w:p w14:paraId="5CB71166" w14:textId="261D4AC7" w:rsidR="00EB6E87" w:rsidRDefault="00EB6E87" w:rsidP="00D74ED7">
      <w:pPr>
        <w:spacing w:line="360" w:lineRule="auto"/>
        <w:ind w:firstLine="709"/>
        <w:jc w:val="both"/>
        <w:rPr>
          <w:rFonts w:eastAsia="Calibri"/>
          <w:szCs w:val="22"/>
          <w:lang w:eastAsia="en-US"/>
        </w:rPr>
      </w:pPr>
      <w:r w:rsidRPr="00EB6E87">
        <w:rPr>
          <w:rFonts w:eastAsia="Calibri"/>
          <w:szCs w:val="22"/>
          <w:lang w:eastAsia="en-US"/>
        </w:rPr>
        <w:t>Belediyelerin Arsa, Konut ve İşyeri Üretimi, Tahsisi, Kiralaması ve Satışına Dair Genel Yönetmeli</w:t>
      </w:r>
      <w:r>
        <w:rPr>
          <w:rFonts w:eastAsia="Calibri"/>
          <w:szCs w:val="22"/>
          <w:lang w:eastAsia="en-US"/>
        </w:rPr>
        <w:t>ğin “Tanımlar” başlıklı 4 üncü maddesinde “</w:t>
      </w:r>
      <w:r w:rsidRPr="00EB6E87">
        <w:rPr>
          <w:rFonts w:eastAsia="Calibri"/>
          <w:szCs w:val="22"/>
          <w:lang w:eastAsia="en-US"/>
        </w:rPr>
        <w:t>Kıymet takdir komisyonu</w:t>
      </w:r>
      <w:r>
        <w:rPr>
          <w:rFonts w:eastAsia="Calibri"/>
          <w:szCs w:val="22"/>
          <w:lang w:eastAsia="en-US"/>
        </w:rPr>
        <w:t>” tanımı;</w:t>
      </w:r>
    </w:p>
    <w:p w14:paraId="61E964BE" w14:textId="12A9D516" w:rsidR="00EB6E87" w:rsidRDefault="00EB6E87" w:rsidP="00D74ED7">
      <w:pPr>
        <w:spacing w:line="360" w:lineRule="auto"/>
        <w:ind w:firstLine="709"/>
        <w:jc w:val="both"/>
        <w:rPr>
          <w:rFonts w:eastAsia="Calibri"/>
          <w:szCs w:val="22"/>
          <w:lang w:eastAsia="en-US"/>
        </w:rPr>
      </w:pPr>
      <w:r w:rsidRPr="00EB6E87">
        <w:rPr>
          <w:rFonts w:eastAsia="Calibri"/>
          <w:i/>
          <w:iCs/>
          <w:szCs w:val="22"/>
          <w:lang w:eastAsia="en-US"/>
        </w:rPr>
        <w:t>“Bu Yönetmeliğe göre üretilecek arsa, konut ve işyerlerinin maliyet bedelini belirlemek üzere, biri inşaat mühendisi olmak üzere 4/11/1983 tarihli ve 2942 sayılı Kamulaştırma Kanunu hükümlerine göre belediye bünyesinde oluşturulacak en az üç kişilik komisyonu,”</w:t>
      </w:r>
      <w:r>
        <w:rPr>
          <w:rFonts w:eastAsia="Calibri"/>
          <w:szCs w:val="22"/>
          <w:lang w:eastAsia="en-US"/>
        </w:rPr>
        <w:t xml:space="preserve"> şeklinde yapılarak sadece inşaat mühendisine yer verilmiştir.</w:t>
      </w:r>
    </w:p>
    <w:p w14:paraId="4575A0DA" w14:textId="10E2477B" w:rsidR="00EB6E87" w:rsidRDefault="00EB6E87" w:rsidP="00D74ED7">
      <w:pPr>
        <w:spacing w:line="360" w:lineRule="auto"/>
        <w:ind w:firstLine="709"/>
        <w:jc w:val="both"/>
        <w:rPr>
          <w:rFonts w:eastAsia="Calibri"/>
          <w:szCs w:val="22"/>
          <w:lang w:eastAsia="en-US"/>
        </w:rPr>
      </w:pPr>
      <w:r>
        <w:rPr>
          <w:rFonts w:eastAsia="Calibri"/>
          <w:szCs w:val="22"/>
          <w:lang w:eastAsia="en-US"/>
        </w:rPr>
        <w:lastRenderedPageBreak/>
        <w:t xml:space="preserve">Bu nedenle, söz konusu çerçeve Yönetmelik ile uyumlu olması bakımından, 7 </w:t>
      </w:r>
      <w:proofErr w:type="spellStart"/>
      <w:r>
        <w:rPr>
          <w:rFonts w:eastAsia="Calibri"/>
          <w:szCs w:val="22"/>
          <w:lang w:eastAsia="en-US"/>
        </w:rPr>
        <w:t>nci</w:t>
      </w:r>
      <w:proofErr w:type="spellEnd"/>
      <w:r>
        <w:rPr>
          <w:rFonts w:eastAsia="Calibri"/>
          <w:szCs w:val="22"/>
          <w:lang w:eastAsia="en-US"/>
        </w:rPr>
        <w:t xml:space="preserve"> maddenin birinci fıkrasından; “mimar veya şehir plancısı” ibaresinin çıkarılmasının uygun olacağına,</w:t>
      </w:r>
    </w:p>
    <w:p w14:paraId="337E0FB1" w14:textId="474744E1" w:rsidR="00EB6E87" w:rsidRDefault="00EB6E87" w:rsidP="00D74ED7">
      <w:pPr>
        <w:spacing w:line="360" w:lineRule="auto"/>
        <w:ind w:firstLine="709"/>
        <w:jc w:val="both"/>
        <w:rPr>
          <w:rFonts w:eastAsia="Calibri"/>
          <w:szCs w:val="22"/>
          <w:lang w:eastAsia="en-US"/>
        </w:rPr>
      </w:pPr>
      <w:r w:rsidRPr="00D74ED7">
        <w:rPr>
          <w:rFonts w:eastAsia="Calibri"/>
          <w:b/>
          <w:bCs/>
          <w:szCs w:val="22"/>
          <w:lang w:eastAsia="en-US"/>
        </w:rPr>
        <w:t>3-</w:t>
      </w:r>
      <w:r>
        <w:rPr>
          <w:rFonts w:eastAsia="Calibri"/>
          <w:szCs w:val="22"/>
          <w:lang w:eastAsia="en-US"/>
        </w:rPr>
        <w:t xml:space="preserve"> Taslağın 9 uncu maddesinin ikinci ve üçüncü fıkraları;</w:t>
      </w:r>
    </w:p>
    <w:p w14:paraId="3AC06EEF" w14:textId="70126AF9" w:rsidR="00EB6E87" w:rsidRPr="00EB6E87" w:rsidRDefault="00EB6E87" w:rsidP="00D74ED7">
      <w:pPr>
        <w:spacing w:line="360" w:lineRule="auto"/>
        <w:ind w:firstLine="709"/>
        <w:jc w:val="both"/>
        <w:rPr>
          <w:rFonts w:eastAsia="Calibri"/>
          <w:szCs w:val="22"/>
          <w:lang w:eastAsia="en-US"/>
        </w:rPr>
      </w:pPr>
      <w:r>
        <w:rPr>
          <w:rFonts w:eastAsia="Calibri"/>
          <w:szCs w:val="22"/>
          <w:lang w:eastAsia="en-US"/>
        </w:rPr>
        <w:t>“</w:t>
      </w:r>
      <w:r w:rsidRPr="00EB6E87">
        <w:rPr>
          <w:rFonts w:eastAsia="Calibri"/>
          <w:szCs w:val="22"/>
          <w:lang w:eastAsia="en-US"/>
        </w:rPr>
        <w:t xml:space="preserve">(2) İdare arsa temini, konut ve işyeri yapımı için kredi kuruluşları, Toplu Konut İdaresi Başkanlığı ve diğer ilgili kamu kurum ve kuruluşlarıyla ortak projeler yapar. </w:t>
      </w:r>
    </w:p>
    <w:p w14:paraId="1F1802C1" w14:textId="492CBC25" w:rsidR="00EB6E87" w:rsidRDefault="00EB6E87" w:rsidP="00D74ED7">
      <w:pPr>
        <w:spacing w:line="360" w:lineRule="auto"/>
        <w:ind w:firstLine="709"/>
        <w:jc w:val="both"/>
        <w:rPr>
          <w:rFonts w:eastAsia="Calibri"/>
          <w:szCs w:val="22"/>
          <w:lang w:eastAsia="en-US"/>
        </w:rPr>
      </w:pPr>
      <w:r w:rsidRPr="00EB6E87">
        <w:rPr>
          <w:rFonts w:eastAsia="Calibri"/>
          <w:szCs w:val="22"/>
          <w:lang w:eastAsia="en-US"/>
        </w:rPr>
        <w:t>(3) Ayrıca, ihtiyaç olması halinde değişik büyüklüklerde ve özelliklerde işyerleri üretir.</w:t>
      </w:r>
      <w:r>
        <w:rPr>
          <w:rFonts w:eastAsia="Calibri"/>
          <w:szCs w:val="22"/>
          <w:lang w:eastAsia="en-US"/>
        </w:rPr>
        <w:t>”</w:t>
      </w:r>
      <w:r w:rsidRPr="00EB6E87">
        <w:rPr>
          <w:rFonts w:eastAsia="Calibri"/>
          <w:szCs w:val="22"/>
          <w:lang w:eastAsia="en-US"/>
        </w:rPr>
        <w:t xml:space="preserve"> </w:t>
      </w:r>
      <w:r>
        <w:rPr>
          <w:rFonts w:eastAsia="Calibri"/>
          <w:szCs w:val="22"/>
          <w:lang w:eastAsia="en-US"/>
        </w:rPr>
        <w:t>şeklinde düzenlenmiş ise de;</w:t>
      </w:r>
    </w:p>
    <w:p w14:paraId="338E3E05" w14:textId="79599F7B" w:rsidR="00EB6E87" w:rsidRDefault="00EB6E87" w:rsidP="00D74ED7">
      <w:pPr>
        <w:spacing w:line="360" w:lineRule="auto"/>
        <w:ind w:firstLine="709"/>
        <w:jc w:val="both"/>
        <w:rPr>
          <w:rFonts w:eastAsia="Calibri"/>
          <w:szCs w:val="22"/>
          <w:lang w:eastAsia="en-US"/>
        </w:rPr>
      </w:pPr>
      <w:r>
        <w:rPr>
          <w:rFonts w:eastAsia="Calibri"/>
          <w:szCs w:val="22"/>
          <w:lang w:eastAsia="en-US"/>
        </w:rPr>
        <w:t>Söz konusu fıkraların sonunda yer alan; “yapar” ve “üretir” ibarelerinin; “yapabilir” ve “üretebilir” şeklinde değiştirilmesinin uygun olacağına,</w:t>
      </w:r>
    </w:p>
    <w:p w14:paraId="2F7B6825" w14:textId="2E27CA14" w:rsidR="00EB6E87" w:rsidRDefault="00EB6E87" w:rsidP="00D74ED7">
      <w:pPr>
        <w:spacing w:line="360" w:lineRule="auto"/>
        <w:ind w:firstLine="709"/>
        <w:jc w:val="both"/>
        <w:rPr>
          <w:rFonts w:eastAsia="Calibri"/>
          <w:szCs w:val="22"/>
          <w:lang w:eastAsia="en-US"/>
        </w:rPr>
      </w:pPr>
      <w:r w:rsidRPr="00D74ED7">
        <w:rPr>
          <w:rFonts w:eastAsia="Calibri"/>
          <w:b/>
          <w:bCs/>
          <w:szCs w:val="22"/>
          <w:lang w:eastAsia="en-US"/>
        </w:rPr>
        <w:t>4-</w:t>
      </w:r>
      <w:r>
        <w:rPr>
          <w:rFonts w:eastAsia="Calibri"/>
          <w:szCs w:val="22"/>
          <w:lang w:eastAsia="en-US"/>
        </w:rPr>
        <w:t xml:space="preserve"> </w:t>
      </w:r>
      <w:r w:rsidR="00667B0F">
        <w:rPr>
          <w:rFonts w:eastAsia="Calibri"/>
          <w:szCs w:val="22"/>
          <w:lang w:eastAsia="en-US"/>
        </w:rPr>
        <w:t>Taslağın 9 uncu maddesinin dördüncü fıkrası;</w:t>
      </w:r>
    </w:p>
    <w:p w14:paraId="264C540E" w14:textId="77777777" w:rsidR="00667B0F" w:rsidRDefault="00667B0F" w:rsidP="00D74ED7">
      <w:pPr>
        <w:spacing w:line="360" w:lineRule="auto"/>
        <w:ind w:firstLine="709"/>
        <w:jc w:val="both"/>
        <w:rPr>
          <w:rFonts w:eastAsia="Calibri"/>
          <w:szCs w:val="22"/>
          <w:lang w:eastAsia="en-US"/>
        </w:rPr>
      </w:pPr>
      <w:r>
        <w:rPr>
          <w:rFonts w:eastAsia="Calibri"/>
          <w:szCs w:val="22"/>
          <w:lang w:eastAsia="en-US"/>
        </w:rPr>
        <w:t>“</w:t>
      </w:r>
      <w:r w:rsidRPr="00667B0F">
        <w:rPr>
          <w:rFonts w:eastAsia="Calibri"/>
          <w:szCs w:val="22"/>
          <w:lang w:eastAsia="en-US"/>
        </w:rPr>
        <w:t>Arsa, konut ve işyerlerinin üretiminde ihtiyaç duyulacak arsa ve araziler 2942 sayılı Kamulaştırma Kanunu hükümlerine göre temin edilir. Temin edilen arsa ve arazilerin satış ve tahsisinde önce imar planları tamamlanır.</w:t>
      </w:r>
      <w:r>
        <w:rPr>
          <w:rFonts w:eastAsia="Calibri"/>
          <w:szCs w:val="22"/>
          <w:lang w:eastAsia="en-US"/>
        </w:rPr>
        <w:t>” şeklinde düzenlenmiş ise de;</w:t>
      </w:r>
    </w:p>
    <w:p w14:paraId="7AAFDA24" w14:textId="77777777" w:rsidR="00667B0F" w:rsidRDefault="00667B0F" w:rsidP="00D74ED7">
      <w:pPr>
        <w:spacing w:line="360" w:lineRule="auto"/>
        <w:ind w:firstLine="709"/>
        <w:jc w:val="both"/>
        <w:rPr>
          <w:rFonts w:eastAsia="Calibri"/>
          <w:szCs w:val="22"/>
          <w:lang w:eastAsia="en-US"/>
        </w:rPr>
      </w:pPr>
      <w:r w:rsidRPr="00667B0F">
        <w:rPr>
          <w:rFonts w:eastAsia="Calibri"/>
          <w:szCs w:val="22"/>
          <w:lang w:eastAsia="en-US"/>
        </w:rPr>
        <w:t xml:space="preserve">Söz konusu düzenlemede belediyenin arsa, konut ve iş yeri için ihtiyaç duyacağı arsa ve arazileri sadece 2942 sayılı Kamulaştırma Kanunu hükümlerine göre temin edeceği ifade edilmektedir. </w:t>
      </w:r>
    </w:p>
    <w:p w14:paraId="5914C0F6" w14:textId="4F6BE9EB" w:rsidR="00667B0F" w:rsidRDefault="00667B0F" w:rsidP="00D74ED7">
      <w:pPr>
        <w:spacing w:line="360" w:lineRule="auto"/>
        <w:ind w:firstLine="709"/>
        <w:jc w:val="both"/>
        <w:rPr>
          <w:rFonts w:eastAsia="Calibri"/>
          <w:szCs w:val="22"/>
          <w:lang w:eastAsia="en-US"/>
        </w:rPr>
      </w:pPr>
      <w:r w:rsidRPr="00667B0F">
        <w:rPr>
          <w:rFonts w:eastAsia="Calibri"/>
          <w:szCs w:val="22"/>
          <w:lang w:eastAsia="en-US"/>
        </w:rPr>
        <w:t>Ancak</w:t>
      </w:r>
      <w:r>
        <w:rPr>
          <w:rFonts w:eastAsia="Calibri"/>
          <w:szCs w:val="22"/>
          <w:lang w:eastAsia="en-US"/>
        </w:rPr>
        <w:t>,</w:t>
      </w:r>
      <w:r w:rsidRPr="00667B0F">
        <w:rPr>
          <w:rFonts w:eastAsia="Calibri"/>
          <w:szCs w:val="22"/>
          <w:lang w:eastAsia="en-US"/>
        </w:rPr>
        <w:t xml:space="preserve"> Taslağ</w:t>
      </w:r>
      <w:r>
        <w:rPr>
          <w:rFonts w:eastAsia="Calibri"/>
          <w:szCs w:val="22"/>
          <w:lang w:eastAsia="en-US"/>
        </w:rPr>
        <w:t>ın</w:t>
      </w:r>
      <w:r w:rsidRPr="00667B0F">
        <w:rPr>
          <w:rFonts w:eastAsia="Calibri"/>
          <w:szCs w:val="22"/>
          <w:lang w:eastAsia="en-US"/>
        </w:rPr>
        <w:t xml:space="preserve"> dayan</w:t>
      </w:r>
      <w:r>
        <w:rPr>
          <w:rFonts w:eastAsia="Calibri"/>
          <w:szCs w:val="22"/>
          <w:lang w:eastAsia="en-US"/>
        </w:rPr>
        <w:t>ağını teşkil eden</w:t>
      </w:r>
      <w:r w:rsidRPr="00667B0F">
        <w:rPr>
          <w:rFonts w:eastAsia="Calibri"/>
          <w:szCs w:val="22"/>
          <w:lang w:eastAsia="en-US"/>
        </w:rPr>
        <w:t xml:space="preserve"> 5393 sayılı Kanunun</w:t>
      </w:r>
      <w:r>
        <w:rPr>
          <w:rFonts w:eastAsia="Calibri"/>
          <w:szCs w:val="22"/>
          <w:lang w:eastAsia="en-US"/>
        </w:rPr>
        <w:t xml:space="preserve"> </w:t>
      </w:r>
      <w:r w:rsidRPr="00667B0F">
        <w:rPr>
          <w:rFonts w:eastAsia="Calibri"/>
          <w:szCs w:val="22"/>
          <w:lang w:eastAsia="en-US"/>
        </w:rPr>
        <w:t xml:space="preserve">“Arsa ve konut üretimi” başlıklı 69 uncu maddesine göre, belediyeler, bahse konu amaçlarla ihtiyaç duyacakları arsa ve arazileri belediye ve mücavir alan sınırları içinde satın alma, kamulaştırma ve trampa yoluyla temin etmeye yetkili kılınmışlardır. </w:t>
      </w:r>
    </w:p>
    <w:p w14:paraId="7E6DA550" w14:textId="79F9BFF3" w:rsidR="00667B0F" w:rsidRDefault="00667B0F" w:rsidP="00D74ED7">
      <w:pPr>
        <w:spacing w:line="360" w:lineRule="auto"/>
        <w:ind w:firstLine="709"/>
        <w:jc w:val="both"/>
        <w:rPr>
          <w:rFonts w:eastAsia="Calibri"/>
          <w:szCs w:val="22"/>
          <w:lang w:eastAsia="en-US"/>
        </w:rPr>
      </w:pPr>
      <w:r w:rsidRPr="00667B0F">
        <w:rPr>
          <w:rFonts w:eastAsia="Calibri"/>
          <w:szCs w:val="22"/>
          <w:lang w:eastAsia="en-US"/>
        </w:rPr>
        <w:t xml:space="preserve">Bu </w:t>
      </w:r>
      <w:r>
        <w:rPr>
          <w:rFonts w:eastAsia="Calibri"/>
          <w:szCs w:val="22"/>
          <w:lang w:eastAsia="en-US"/>
        </w:rPr>
        <w:t>nedenle,</w:t>
      </w:r>
      <w:r w:rsidRPr="00667B0F">
        <w:rPr>
          <w:rFonts w:eastAsia="Calibri"/>
          <w:szCs w:val="22"/>
          <w:lang w:eastAsia="en-US"/>
        </w:rPr>
        <w:t xml:space="preserve"> 5393 sayılı Kanun</w:t>
      </w:r>
      <w:r>
        <w:rPr>
          <w:rFonts w:eastAsia="Calibri"/>
          <w:szCs w:val="22"/>
          <w:lang w:eastAsia="en-US"/>
        </w:rPr>
        <w:t>la uyumlu olması bakımından, söz konusu fıkraya,</w:t>
      </w:r>
      <w:r w:rsidRPr="00667B0F">
        <w:rPr>
          <w:rFonts w:eastAsia="Calibri"/>
          <w:szCs w:val="22"/>
          <w:lang w:eastAsia="en-US"/>
        </w:rPr>
        <w:t xml:space="preserve"> </w:t>
      </w:r>
      <w:r>
        <w:rPr>
          <w:rFonts w:eastAsia="Calibri"/>
          <w:szCs w:val="22"/>
          <w:lang w:eastAsia="en-US"/>
        </w:rPr>
        <w:t>satın almak ve trampa etmek yoluyla arsa ve arazi temin edilmesi hükmünün de eklenmesinin uygun olacağına,</w:t>
      </w:r>
    </w:p>
    <w:p w14:paraId="7676410E" w14:textId="26E8A985" w:rsidR="00667B0F" w:rsidRDefault="00667B0F" w:rsidP="00D74ED7">
      <w:pPr>
        <w:spacing w:line="360" w:lineRule="auto"/>
        <w:ind w:firstLine="709"/>
        <w:jc w:val="both"/>
        <w:rPr>
          <w:rFonts w:eastAsia="Calibri"/>
          <w:szCs w:val="22"/>
          <w:lang w:eastAsia="en-US"/>
        </w:rPr>
      </w:pPr>
      <w:r w:rsidRPr="00D74ED7">
        <w:rPr>
          <w:rFonts w:eastAsia="Calibri"/>
          <w:b/>
          <w:bCs/>
          <w:szCs w:val="22"/>
          <w:lang w:eastAsia="en-US"/>
        </w:rPr>
        <w:t>5-</w:t>
      </w:r>
      <w:r>
        <w:rPr>
          <w:rFonts w:eastAsia="Calibri"/>
          <w:szCs w:val="22"/>
          <w:lang w:eastAsia="en-US"/>
        </w:rPr>
        <w:t xml:space="preserve"> Taslağın 9 uncu maddesinin dördüncü fıkrasında yer alan; “işyerlerinin üretiminde” ibaresinden, </w:t>
      </w:r>
      <w:r w:rsidRPr="00667B0F">
        <w:rPr>
          <w:rFonts w:eastAsia="Calibri"/>
          <w:szCs w:val="22"/>
          <w:lang w:eastAsia="en-US"/>
        </w:rPr>
        <w:t>her türlü işyeri</w:t>
      </w:r>
      <w:r>
        <w:rPr>
          <w:rFonts w:eastAsia="Calibri"/>
          <w:szCs w:val="22"/>
          <w:lang w:eastAsia="en-US"/>
        </w:rPr>
        <w:t>nin</w:t>
      </w:r>
      <w:r w:rsidRPr="00667B0F">
        <w:rPr>
          <w:rFonts w:eastAsia="Calibri"/>
          <w:szCs w:val="22"/>
          <w:lang w:eastAsia="en-US"/>
        </w:rPr>
        <w:t xml:space="preserve"> üretimi olarak anlaşılmaması </w:t>
      </w:r>
      <w:r>
        <w:rPr>
          <w:rFonts w:eastAsia="Calibri"/>
          <w:szCs w:val="22"/>
          <w:lang w:eastAsia="en-US"/>
        </w:rPr>
        <w:t>bakımından,</w:t>
      </w:r>
      <w:r w:rsidRPr="00667B0F">
        <w:rPr>
          <w:rFonts w:eastAsia="Calibri"/>
          <w:szCs w:val="22"/>
          <w:lang w:eastAsia="en-US"/>
        </w:rPr>
        <w:t xml:space="preserve"> sanayi, sağlık, turizm, sosyal hizmet, eğitim gibi alanlarda işyeri üretimi yapılacağının daha açık şekilde belirtilmesinin uygun olacağına,</w:t>
      </w:r>
    </w:p>
    <w:p w14:paraId="6EA9AD56" w14:textId="722C9B42" w:rsidR="002216BF" w:rsidRDefault="002216BF" w:rsidP="00D74ED7">
      <w:pPr>
        <w:spacing w:line="360" w:lineRule="auto"/>
        <w:ind w:firstLine="709"/>
        <w:jc w:val="both"/>
        <w:rPr>
          <w:rFonts w:eastAsia="Calibri"/>
          <w:szCs w:val="22"/>
          <w:lang w:eastAsia="en-US"/>
        </w:rPr>
      </w:pPr>
      <w:r w:rsidRPr="00D74ED7">
        <w:rPr>
          <w:rFonts w:eastAsia="Calibri"/>
          <w:b/>
          <w:bCs/>
          <w:szCs w:val="22"/>
          <w:lang w:eastAsia="en-US"/>
        </w:rPr>
        <w:t>6-</w:t>
      </w:r>
      <w:r>
        <w:rPr>
          <w:rFonts w:eastAsia="Calibri"/>
          <w:szCs w:val="22"/>
          <w:lang w:eastAsia="en-US"/>
        </w:rPr>
        <w:t xml:space="preserve"> Taslağın 13 üncü </w:t>
      </w:r>
      <w:proofErr w:type="gramStart"/>
      <w:r>
        <w:rPr>
          <w:rFonts w:eastAsia="Calibri"/>
          <w:szCs w:val="22"/>
          <w:lang w:eastAsia="en-US"/>
        </w:rPr>
        <w:t>maddesinin  birinci</w:t>
      </w:r>
      <w:proofErr w:type="gramEnd"/>
      <w:r>
        <w:rPr>
          <w:rFonts w:eastAsia="Calibri"/>
          <w:szCs w:val="22"/>
          <w:lang w:eastAsia="en-US"/>
        </w:rPr>
        <w:t xml:space="preserve"> fıkrasının (ç) bendinde; belirli meslek gruplarına kontenjan ayrılması hüküm altına alınmış ise de;</w:t>
      </w:r>
    </w:p>
    <w:p w14:paraId="10F07A9E" w14:textId="3833C52B" w:rsidR="002216BF" w:rsidRDefault="002216BF" w:rsidP="00D74ED7">
      <w:pPr>
        <w:spacing w:line="360" w:lineRule="auto"/>
        <w:ind w:firstLine="709"/>
        <w:jc w:val="both"/>
        <w:rPr>
          <w:rFonts w:eastAsia="Calibri"/>
          <w:szCs w:val="22"/>
          <w:lang w:eastAsia="en-US"/>
        </w:rPr>
      </w:pPr>
      <w:r>
        <w:rPr>
          <w:rFonts w:eastAsia="Calibri"/>
          <w:szCs w:val="22"/>
          <w:lang w:eastAsia="en-US"/>
        </w:rPr>
        <w:t>Anayasanın eşitlik ilkesine aykırı ve toplum barışını bozacak olması, ayrıca çerçeve Yönetmelikte de bu şekilde bir hüküm bulunmaması nedenleriyle, söz konusu bendin Taslaktan çıkarılmasının uygun olacağına,</w:t>
      </w:r>
    </w:p>
    <w:p w14:paraId="667D9132" w14:textId="423B8502" w:rsidR="00475A78" w:rsidRDefault="00475A78" w:rsidP="00D74ED7">
      <w:pPr>
        <w:spacing w:line="360" w:lineRule="auto"/>
        <w:ind w:firstLine="709"/>
        <w:jc w:val="both"/>
        <w:rPr>
          <w:rFonts w:eastAsia="Calibri"/>
          <w:szCs w:val="22"/>
          <w:lang w:eastAsia="en-US"/>
        </w:rPr>
      </w:pPr>
      <w:r w:rsidRPr="00D74ED7">
        <w:rPr>
          <w:rFonts w:eastAsia="Calibri"/>
          <w:b/>
          <w:bCs/>
          <w:szCs w:val="22"/>
          <w:lang w:eastAsia="en-US"/>
        </w:rPr>
        <w:t>7-</w:t>
      </w:r>
      <w:r>
        <w:rPr>
          <w:rFonts w:eastAsia="Calibri"/>
          <w:szCs w:val="22"/>
          <w:lang w:eastAsia="en-US"/>
        </w:rPr>
        <w:t xml:space="preserve"> Taslağın 16 </w:t>
      </w:r>
      <w:proofErr w:type="spellStart"/>
      <w:r>
        <w:rPr>
          <w:rFonts w:eastAsia="Calibri"/>
          <w:szCs w:val="22"/>
          <w:lang w:eastAsia="en-US"/>
        </w:rPr>
        <w:t>ncı</w:t>
      </w:r>
      <w:proofErr w:type="spellEnd"/>
      <w:r>
        <w:rPr>
          <w:rFonts w:eastAsia="Calibri"/>
          <w:szCs w:val="22"/>
          <w:lang w:eastAsia="en-US"/>
        </w:rPr>
        <w:t xml:space="preserve"> maddesinin birinci ve ikinci fıkraları;</w:t>
      </w:r>
    </w:p>
    <w:p w14:paraId="631953B1" w14:textId="77777777" w:rsidR="00475A78" w:rsidRPr="00475A78" w:rsidRDefault="00475A78" w:rsidP="00D74ED7">
      <w:pPr>
        <w:spacing w:line="360" w:lineRule="auto"/>
        <w:ind w:firstLine="709"/>
        <w:jc w:val="both"/>
        <w:rPr>
          <w:rFonts w:eastAsia="Calibri"/>
          <w:szCs w:val="22"/>
          <w:lang w:eastAsia="en-US"/>
        </w:rPr>
      </w:pPr>
      <w:r>
        <w:rPr>
          <w:rFonts w:eastAsia="Calibri"/>
          <w:szCs w:val="22"/>
          <w:lang w:eastAsia="en-US"/>
        </w:rPr>
        <w:lastRenderedPageBreak/>
        <w:t>“</w:t>
      </w:r>
      <w:r w:rsidRPr="00475A78">
        <w:rPr>
          <w:rFonts w:eastAsia="Calibri"/>
          <w:szCs w:val="22"/>
          <w:lang w:eastAsia="en-US"/>
        </w:rPr>
        <w:t xml:space="preserve">(1) Üyelerinin tamamı MADDE 10’daki şartları taşıyan konut yapı kooperatiflerine arsa tahsis edilebilir. </w:t>
      </w:r>
    </w:p>
    <w:p w14:paraId="14FBA492" w14:textId="45DED90C" w:rsidR="00475A78" w:rsidRDefault="00475A78" w:rsidP="00D74ED7">
      <w:pPr>
        <w:spacing w:line="360" w:lineRule="auto"/>
        <w:ind w:firstLine="709"/>
        <w:jc w:val="both"/>
        <w:rPr>
          <w:rFonts w:eastAsia="Calibri"/>
          <w:szCs w:val="22"/>
          <w:lang w:eastAsia="en-US"/>
        </w:rPr>
      </w:pPr>
      <w:r w:rsidRPr="00475A78">
        <w:rPr>
          <w:rFonts w:eastAsia="Calibri"/>
          <w:szCs w:val="22"/>
          <w:lang w:eastAsia="en-US"/>
        </w:rPr>
        <w:t>(2) Bedelin tamamen ödenmesine kadar kooperatif üyelik devri Encümen iznine tabidir.</w:t>
      </w:r>
      <w:r>
        <w:rPr>
          <w:rFonts w:eastAsia="Calibri"/>
          <w:szCs w:val="22"/>
          <w:lang w:eastAsia="en-US"/>
        </w:rPr>
        <w:t>” şeklinde düzenlenmiş ise de;</w:t>
      </w:r>
    </w:p>
    <w:p w14:paraId="2635212A" w14:textId="1F956B6F" w:rsidR="00475A78" w:rsidRPr="00475A78" w:rsidRDefault="00475A78" w:rsidP="00D74ED7">
      <w:pPr>
        <w:spacing w:line="360" w:lineRule="auto"/>
        <w:ind w:firstLine="709"/>
        <w:jc w:val="both"/>
        <w:rPr>
          <w:rFonts w:eastAsia="Calibri"/>
          <w:szCs w:val="22"/>
          <w:lang w:eastAsia="en-US"/>
        </w:rPr>
      </w:pPr>
      <w:proofErr w:type="gramStart"/>
      <w:r w:rsidRPr="00475A78">
        <w:rPr>
          <w:rFonts w:eastAsia="Calibri"/>
          <w:szCs w:val="22"/>
          <w:lang w:eastAsia="en-US"/>
        </w:rPr>
        <w:t xml:space="preserve">Söz konusu maddenin birinci fıkrasında; kooperatiflere arsa tahsis edilebilmesi için kooperatif üyelerinin tamamının </w:t>
      </w:r>
      <w:r>
        <w:rPr>
          <w:rFonts w:eastAsia="Calibri"/>
          <w:szCs w:val="22"/>
          <w:lang w:eastAsia="en-US"/>
        </w:rPr>
        <w:t>10 uncu</w:t>
      </w:r>
      <w:r w:rsidRPr="00475A78">
        <w:rPr>
          <w:rFonts w:eastAsia="Calibri"/>
          <w:szCs w:val="22"/>
          <w:lang w:eastAsia="en-US"/>
        </w:rPr>
        <w:t xml:space="preserve"> maddede belirtilen şartları taşımaları gerektiği belirtilirken, aynı maddenin ikinci fıkrasında, arsa bedeli tamamen ödeninceye kadar kooperatif üyeliklerinin bir başkasına devredilmesi belediye encümeninin iznine bırakılmış ancak bu devirde </w:t>
      </w:r>
      <w:r>
        <w:rPr>
          <w:rFonts w:eastAsia="Calibri"/>
          <w:szCs w:val="22"/>
          <w:lang w:eastAsia="en-US"/>
        </w:rPr>
        <w:t>10 uncu</w:t>
      </w:r>
      <w:r w:rsidRPr="00475A78">
        <w:rPr>
          <w:rFonts w:eastAsia="Calibri"/>
          <w:szCs w:val="22"/>
          <w:lang w:eastAsia="en-US"/>
        </w:rPr>
        <w:t xml:space="preserve"> maddede belirtilen şartların aranıp aranmayacağına ilişkin bir ifadeye yer verilmemiştir.</w:t>
      </w:r>
      <w:proofErr w:type="gramEnd"/>
    </w:p>
    <w:p w14:paraId="5F460BD7" w14:textId="66C26EB4" w:rsidR="00475A78" w:rsidRPr="00475A78" w:rsidRDefault="00475A78" w:rsidP="00D74ED7">
      <w:pPr>
        <w:spacing w:line="360" w:lineRule="auto"/>
        <w:ind w:firstLine="709"/>
        <w:jc w:val="both"/>
        <w:rPr>
          <w:rFonts w:eastAsia="Calibri"/>
          <w:szCs w:val="22"/>
          <w:lang w:eastAsia="en-US"/>
        </w:rPr>
      </w:pPr>
      <w:r w:rsidRPr="00475A78">
        <w:rPr>
          <w:rFonts w:eastAsia="Calibri"/>
          <w:szCs w:val="22"/>
          <w:lang w:eastAsia="en-US"/>
        </w:rPr>
        <w:t xml:space="preserve">Taslak kapsamında dar gelirlilere arsa temin etme amacına uygun olarak kooperatif üyeliklerinin devri sırasında da maddenin ilk fıkrasında atıfta bulunulan Taslağın </w:t>
      </w:r>
      <w:r>
        <w:rPr>
          <w:rFonts w:eastAsia="Calibri"/>
          <w:szCs w:val="22"/>
          <w:lang w:eastAsia="en-US"/>
        </w:rPr>
        <w:t>10 uncu</w:t>
      </w:r>
      <w:r w:rsidRPr="00475A78">
        <w:rPr>
          <w:rFonts w:eastAsia="Calibri"/>
          <w:szCs w:val="22"/>
          <w:lang w:eastAsia="en-US"/>
        </w:rPr>
        <w:t xml:space="preserve"> maddesindeki şartların aranması gerekmektedir.</w:t>
      </w:r>
    </w:p>
    <w:p w14:paraId="5D80541B" w14:textId="14AFEB11" w:rsidR="00475A78" w:rsidRDefault="00475A78" w:rsidP="00D74ED7">
      <w:pPr>
        <w:spacing w:line="360" w:lineRule="auto"/>
        <w:ind w:firstLine="709"/>
        <w:jc w:val="both"/>
        <w:rPr>
          <w:rFonts w:eastAsia="Calibri"/>
          <w:szCs w:val="22"/>
          <w:lang w:eastAsia="en-US"/>
        </w:rPr>
      </w:pPr>
      <w:r w:rsidRPr="00475A78">
        <w:rPr>
          <w:rFonts w:eastAsia="Calibri"/>
          <w:szCs w:val="22"/>
          <w:lang w:eastAsia="en-US"/>
        </w:rPr>
        <w:t>Bu itibarla</w:t>
      </w:r>
      <w:r>
        <w:rPr>
          <w:rFonts w:eastAsia="Calibri"/>
          <w:szCs w:val="22"/>
          <w:lang w:eastAsia="en-US"/>
        </w:rPr>
        <w:t>,</w:t>
      </w:r>
      <w:r w:rsidRPr="00475A78">
        <w:rPr>
          <w:rFonts w:eastAsia="Calibri"/>
          <w:szCs w:val="22"/>
          <w:lang w:eastAsia="en-US"/>
        </w:rPr>
        <w:t xml:space="preserve"> anılan maddenin ikinci fıkrasında arsa bedelinin tamamen ödenmesi şartının yanı sıra kooperatif üyeliklerini devralacaklarda belirli bir süre için, Taslağın </w:t>
      </w:r>
      <w:r>
        <w:rPr>
          <w:rFonts w:eastAsia="Calibri"/>
          <w:szCs w:val="22"/>
          <w:lang w:eastAsia="en-US"/>
        </w:rPr>
        <w:t>10 uncu</w:t>
      </w:r>
      <w:r w:rsidRPr="00475A78">
        <w:rPr>
          <w:rFonts w:eastAsia="Calibri"/>
          <w:szCs w:val="22"/>
          <w:lang w:eastAsia="en-US"/>
        </w:rPr>
        <w:t xml:space="preserve"> maddesinde belirtilen şartların aranacağının belirtilmesinin uygun olacağına,</w:t>
      </w:r>
    </w:p>
    <w:p w14:paraId="30E13F15" w14:textId="27C1F1AB" w:rsidR="002216BF" w:rsidRDefault="00475A78" w:rsidP="00D74ED7">
      <w:pPr>
        <w:spacing w:line="360" w:lineRule="auto"/>
        <w:ind w:firstLine="709"/>
        <w:jc w:val="both"/>
        <w:rPr>
          <w:rFonts w:eastAsia="Calibri"/>
          <w:szCs w:val="22"/>
          <w:lang w:eastAsia="en-US"/>
        </w:rPr>
      </w:pPr>
      <w:r w:rsidRPr="00D74ED7">
        <w:rPr>
          <w:rFonts w:eastAsia="Calibri"/>
          <w:b/>
          <w:bCs/>
          <w:szCs w:val="22"/>
          <w:lang w:eastAsia="en-US"/>
        </w:rPr>
        <w:t>8</w:t>
      </w:r>
      <w:r w:rsidR="002216BF" w:rsidRPr="00D74ED7">
        <w:rPr>
          <w:rFonts w:eastAsia="Calibri"/>
          <w:b/>
          <w:bCs/>
          <w:szCs w:val="22"/>
          <w:lang w:eastAsia="en-US"/>
        </w:rPr>
        <w:t>-</w:t>
      </w:r>
      <w:r w:rsidR="002216BF">
        <w:rPr>
          <w:rFonts w:eastAsia="Calibri"/>
          <w:szCs w:val="22"/>
          <w:lang w:eastAsia="en-US"/>
        </w:rPr>
        <w:t xml:space="preserve"> Taslağın 19 uncu maddesinin birinci fıkrası;</w:t>
      </w:r>
    </w:p>
    <w:p w14:paraId="7A648D4E" w14:textId="721F5EA4" w:rsidR="002216BF" w:rsidRDefault="002216BF" w:rsidP="00D74ED7">
      <w:pPr>
        <w:spacing w:line="360" w:lineRule="auto"/>
        <w:ind w:firstLine="709"/>
        <w:jc w:val="both"/>
        <w:rPr>
          <w:rFonts w:eastAsia="Calibri"/>
          <w:szCs w:val="22"/>
          <w:lang w:eastAsia="en-US"/>
        </w:rPr>
      </w:pPr>
      <w:r>
        <w:rPr>
          <w:rFonts w:eastAsia="Calibri"/>
          <w:szCs w:val="22"/>
          <w:lang w:eastAsia="en-US"/>
        </w:rPr>
        <w:t>“</w:t>
      </w:r>
      <w:r w:rsidRPr="002216BF">
        <w:rPr>
          <w:rFonts w:eastAsia="Calibri"/>
          <w:szCs w:val="22"/>
          <w:lang w:eastAsia="en-US"/>
        </w:rPr>
        <w:t>Kiralama işlemleri EK-4’deki örnek kira sözleşmesine göre yürütülür.</w:t>
      </w:r>
      <w:r>
        <w:rPr>
          <w:rFonts w:eastAsia="Calibri"/>
          <w:szCs w:val="22"/>
          <w:lang w:eastAsia="en-US"/>
        </w:rPr>
        <w:t>” şeklinde düzenlenmiş ise de;</w:t>
      </w:r>
    </w:p>
    <w:p w14:paraId="07795BEB" w14:textId="2330C088" w:rsidR="002216BF" w:rsidRDefault="002216BF" w:rsidP="00D74ED7">
      <w:pPr>
        <w:spacing w:line="360" w:lineRule="auto"/>
        <w:ind w:firstLine="709"/>
        <w:jc w:val="both"/>
        <w:rPr>
          <w:rFonts w:eastAsia="Calibri"/>
          <w:szCs w:val="22"/>
          <w:lang w:eastAsia="en-US"/>
        </w:rPr>
      </w:pPr>
      <w:r>
        <w:rPr>
          <w:rFonts w:eastAsia="Calibri"/>
          <w:szCs w:val="22"/>
          <w:lang w:eastAsia="en-US"/>
        </w:rPr>
        <w:t xml:space="preserve">Diğer kiralama işlemleri, 2886 sayılı Kanun hükümlerine göre yürütüleceğinden, </w:t>
      </w:r>
      <w:r w:rsidR="00A26298">
        <w:rPr>
          <w:rFonts w:eastAsia="Calibri"/>
          <w:szCs w:val="22"/>
          <w:lang w:eastAsia="en-US"/>
        </w:rPr>
        <w:t>bu ayrımın yapılmasını sağlamak ve çerçeve Yönetmeliğin 13 üncü maddesi ile uyumlu olması bakımından, söz konusu fıkranın;</w:t>
      </w:r>
    </w:p>
    <w:p w14:paraId="428741DB" w14:textId="047D983A" w:rsidR="00A26298" w:rsidRDefault="00A26298" w:rsidP="00D74ED7">
      <w:pPr>
        <w:spacing w:line="360" w:lineRule="auto"/>
        <w:ind w:firstLine="709"/>
        <w:jc w:val="both"/>
        <w:rPr>
          <w:rFonts w:eastAsia="Calibri"/>
          <w:szCs w:val="22"/>
          <w:lang w:eastAsia="en-US"/>
        </w:rPr>
      </w:pPr>
      <w:r>
        <w:rPr>
          <w:rFonts w:eastAsia="Calibri"/>
          <w:szCs w:val="22"/>
          <w:lang w:eastAsia="en-US"/>
        </w:rPr>
        <w:t>“Sosyal konutlarda k</w:t>
      </w:r>
      <w:r w:rsidRPr="00A26298">
        <w:rPr>
          <w:rFonts w:eastAsia="Calibri"/>
          <w:szCs w:val="22"/>
          <w:lang w:eastAsia="en-US"/>
        </w:rPr>
        <w:t xml:space="preserve">iralama işlemleri EK-4’deki örnek kira sözleşmesine göre yürütülür.” </w:t>
      </w:r>
      <w:r>
        <w:rPr>
          <w:rFonts w:eastAsia="Calibri"/>
          <w:szCs w:val="22"/>
          <w:lang w:eastAsia="en-US"/>
        </w:rPr>
        <w:t>ş</w:t>
      </w:r>
      <w:r w:rsidRPr="00A26298">
        <w:rPr>
          <w:rFonts w:eastAsia="Calibri"/>
          <w:szCs w:val="22"/>
          <w:lang w:eastAsia="en-US"/>
        </w:rPr>
        <w:t>eklinde</w:t>
      </w:r>
      <w:r>
        <w:rPr>
          <w:rFonts w:eastAsia="Calibri"/>
          <w:szCs w:val="22"/>
          <w:lang w:eastAsia="en-US"/>
        </w:rPr>
        <w:t xml:space="preserve"> düzenlenmesinin uygun olacağına,</w:t>
      </w:r>
    </w:p>
    <w:p w14:paraId="29BB2349" w14:textId="468E0A70" w:rsidR="00A26298" w:rsidRDefault="00475A78" w:rsidP="00D74ED7">
      <w:pPr>
        <w:spacing w:line="360" w:lineRule="auto"/>
        <w:ind w:firstLine="709"/>
        <w:jc w:val="both"/>
        <w:rPr>
          <w:rFonts w:eastAsia="Calibri"/>
          <w:szCs w:val="22"/>
          <w:lang w:eastAsia="en-US"/>
        </w:rPr>
      </w:pPr>
      <w:r w:rsidRPr="00D74ED7">
        <w:rPr>
          <w:rFonts w:eastAsia="Calibri"/>
          <w:b/>
          <w:bCs/>
          <w:szCs w:val="22"/>
          <w:lang w:eastAsia="en-US"/>
        </w:rPr>
        <w:t>9</w:t>
      </w:r>
      <w:r w:rsidR="00A26298" w:rsidRPr="00D74ED7">
        <w:rPr>
          <w:rFonts w:eastAsia="Calibri"/>
          <w:b/>
          <w:bCs/>
          <w:szCs w:val="22"/>
          <w:lang w:eastAsia="en-US"/>
        </w:rPr>
        <w:t>-</w:t>
      </w:r>
      <w:r w:rsidR="00A26298">
        <w:rPr>
          <w:rFonts w:eastAsia="Calibri"/>
          <w:szCs w:val="22"/>
          <w:lang w:eastAsia="en-US"/>
        </w:rPr>
        <w:t xml:space="preserve"> </w:t>
      </w:r>
      <w:r>
        <w:rPr>
          <w:rFonts w:eastAsia="Calibri"/>
          <w:szCs w:val="22"/>
          <w:lang w:eastAsia="en-US"/>
        </w:rPr>
        <w:t>Taslağın 21 inci maddesinin birinci fıkrası;</w:t>
      </w:r>
    </w:p>
    <w:p w14:paraId="15DE2970" w14:textId="0FC90626" w:rsidR="00475A78" w:rsidRDefault="00475A78" w:rsidP="00D74ED7">
      <w:pPr>
        <w:spacing w:line="360" w:lineRule="auto"/>
        <w:ind w:firstLine="709"/>
        <w:jc w:val="both"/>
        <w:rPr>
          <w:rFonts w:eastAsia="Calibri"/>
          <w:szCs w:val="22"/>
          <w:lang w:eastAsia="en-US"/>
        </w:rPr>
      </w:pPr>
      <w:r>
        <w:rPr>
          <w:rFonts w:eastAsia="Calibri"/>
          <w:szCs w:val="22"/>
          <w:lang w:eastAsia="en-US"/>
        </w:rPr>
        <w:t>“</w:t>
      </w:r>
      <w:r w:rsidRPr="00475A78">
        <w:rPr>
          <w:rFonts w:eastAsia="Calibri"/>
          <w:szCs w:val="22"/>
          <w:lang w:eastAsia="en-US"/>
        </w:rPr>
        <w:t>Konut ve işyerleri açık artırma usulüyle satılır</w:t>
      </w:r>
      <w:r w:rsidR="0084764C">
        <w:rPr>
          <w:rFonts w:eastAsia="Calibri"/>
          <w:szCs w:val="22"/>
          <w:lang w:eastAsia="en-US"/>
        </w:rPr>
        <w:t>…”</w:t>
      </w:r>
      <w:r w:rsidRPr="00475A78">
        <w:rPr>
          <w:rFonts w:eastAsia="Calibri"/>
          <w:szCs w:val="22"/>
          <w:lang w:eastAsia="en-US"/>
        </w:rPr>
        <w:t xml:space="preserve"> şeklinde düzenlenmiş ise de;</w:t>
      </w:r>
    </w:p>
    <w:p w14:paraId="651250FE" w14:textId="62995B17" w:rsidR="00475A78" w:rsidRDefault="00475A78" w:rsidP="00D74ED7">
      <w:pPr>
        <w:spacing w:line="360" w:lineRule="auto"/>
        <w:ind w:firstLine="709"/>
        <w:jc w:val="both"/>
        <w:rPr>
          <w:rFonts w:eastAsia="Calibri"/>
          <w:szCs w:val="22"/>
          <w:lang w:eastAsia="en-US"/>
        </w:rPr>
      </w:pPr>
      <w:r>
        <w:rPr>
          <w:rFonts w:eastAsia="Calibri"/>
          <w:szCs w:val="22"/>
          <w:lang w:eastAsia="en-US"/>
        </w:rPr>
        <w:t xml:space="preserve">Sosyal konutların </w:t>
      </w:r>
      <w:r w:rsidR="0084764C">
        <w:rPr>
          <w:rFonts w:eastAsia="Calibri"/>
          <w:szCs w:val="22"/>
          <w:lang w:eastAsia="en-US"/>
        </w:rPr>
        <w:t>satışı yukarıdaki usule göre olmayacağından ve çerçeve Yönetmeliğin 15 inci maddesi ile uyumlu olması bakımından, söz konusu fıkranın;</w:t>
      </w:r>
    </w:p>
    <w:p w14:paraId="66B0B2DD" w14:textId="73ADCEA3" w:rsidR="0084764C" w:rsidRDefault="0084764C" w:rsidP="00D74ED7">
      <w:pPr>
        <w:spacing w:line="360" w:lineRule="auto"/>
        <w:ind w:firstLine="709"/>
        <w:jc w:val="both"/>
        <w:rPr>
          <w:rFonts w:eastAsia="Calibri"/>
          <w:szCs w:val="22"/>
          <w:lang w:eastAsia="en-US"/>
        </w:rPr>
      </w:pPr>
      <w:r>
        <w:rPr>
          <w:rFonts w:eastAsia="Calibri"/>
          <w:szCs w:val="22"/>
          <w:lang w:eastAsia="en-US"/>
        </w:rPr>
        <w:t>“</w:t>
      </w:r>
      <w:r w:rsidRPr="0084764C">
        <w:rPr>
          <w:rFonts w:eastAsia="Calibri"/>
          <w:szCs w:val="22"/>
          <w:lang w:eastAsia="en-US"/>
        </w:rPr>
        <w:t>Sosyal konutlar dışındaki konutlar ile işyerleri</w:t>
      </w:r>
      <w:r>
        <w:rPr>
          <w:rFonts w:eastAsia="Calibri"/>
          <w:szCs w:val="22"/>
          <w:lang w:eastAsia="en-US"/>
        </w:rPr>
        <w:t xml:space="preserve"> </w:t>
      </w:r>
      <w:r w:rsidRPr="00475A78">
        <w:rPr>
          <w:rFonts w:eastAsia="Calibri"/>
          <w:szCs w:val="22"/>
          <w:lang w:eastAsia="en-US"/>
        </w:rPr>
        <w:t>açık artırma usulüyle satılır</w:t>
      </w:r>
      <w:r>
        <w:rPr>
          <w:rFonts w:eastAsia="Calibri"/>
          <w:szCs w:val="22"/>
          <w:lang w:eastAsia="en-US"/>
        </w:rPr>
        <w:t xml:space="preserve">…” </w:t>
      </w:r>
      <w:r w:rsidRPr="00475A78">
        <w:rPr>
          <w:rFonts w:eastAsia="Calibri"/>
          <w:szCs w:val="22"/>
          <w:lang w:eastAsia="en-US"/>
        </w:rPr>
        <w:t>şeklinde düz</w:t>
      </w:r>
      <w:r>
        <w:rPr>
          <w:rFonts w:eastAsia="Calibri"/>
          <w:szCs w:val="22"/>
          <w:lang w:eastAsia="en-US"/>
        </w:rPr>
        <w:t>enlenmesinin uygun olacağına,</w:t>
      </w:r>
    </w:p>
    <w:p w14:paraId="5B847C39" w14:textId="409ADA62" w:rsidR="0084764C" w:rsidRDefault="0084764C" w:rsidP="00D74ED7">
      <w:pPr>
        <w:spacing w:line="360" w:lineRule="auto"/>
        <w:ind w:firstLine="709"/>
        <w:jc w:val="both"/>
        <w:rPr>
          <w:rFonts w:eastAsia="Calibri"/>
          <w:szCs w:val="22"/>
          <w:lang w:eastAsia="en-US"/>
        </w:rPr>
      </w:pPr>
      <w:r w:rsidRPr="00D74ED7">
        <w:rPr>
          <w:rFonts w:eastAsia="Calibri"/>
          <w:b/>
          <w:bCs/>
          <w:szCs w:val="22"/>
          <w:lang w:eastAsia="en-US"/>
        </w:rPr>
        <w:t>10-</w:t>
      </w:r>
      <w:r>
        <w:rPr>
          <w:rFonts w:eastAsia="Calibri"/>
          <w:szCs w:val="22"/>
          <w:lang w:eastAsia="en-US"/>
        </w:rPr>
        <w:t xml:space="preserve"> Taslağın 31 inci maddesi;</w:t>
      </w:r>
    </w:p>
    <w:p w14:paraId="7D09E6DE" w14:textId="77777777" w:rsidR="0084764C" w:rsidRDefault="0084764C" w:rsidP="00D74ED7">
      <w:pPr>
        <w:spacing w:line="360" w:lineRule="auto"/>
        <w:ind w:firstLine="709"/>
        <w:jc w:val="both"/>
        <w:rPr>
          <w:rFonts w:eastAsia="Calibri"/>
          <w:szCs w:val="22"/>
          <w:lang w:eastAsia="en-US"/>
        </w:rPr>
      </w:pPr>
      <w:r>
        <w:rPr>
          <w:rFonts w:eastAsia="Calibri"/>
          <w:szCs w:val="22"/>
          <w:lang w:eastAsia="en-US"/>
        </w:rPr>
        <w:t>“</w:t>
      </w:r>
      <w:r w:rsidRPr="0084764C">
        <w:rPr>
          <w:rFonts w:eastAsia="Calibri"/>
          <w:szCs w:val="22"/>
          <w:lang w:eastAsia="en-US"/>
        </w:rPr>
        <w:t>Tahsis veya satışın iptali halinde; tahsil edilen bedeller ve başlatılıp bitirilmeyen imalatların KTK değerleri esas alınarak ilgili mevzuat çerçevesinde üç (3) yıl içinde iade edilir.</w:t>
      </w:r>
      <w:r>
        <w:rPr>
          <w:rFonts w:eastAsia="Calibri"/>
          <w:szCs w:val="22"/>
          <w:lang w:eastAsia="en-US"/>
        </w:rPr>
        <w:t xml:space="preserve">” </w:t>
      </w:r>
      <w:r w:rsidRPr="00475A78">
        <w:rPr>
          <w:rFonts w:eastAsia="Calibri"/>
          <w:szCs w:val="22"/>
          <w:lang w:eastAsia="en-US"/>
        </w:rPr>
        <w:t>şeklinde düzenlenmiş ise de;</w:t>
      </w:r>
    </w:p>
    <w:p w14:paraId="3C943461" w14:textId="29C1A93B" w:rsidR="0084764C" w:rsidRDefault="0084764C" w:rsidP="00D74ED7">
      <w:pPr>
        <w:spacing w:line="360" w:lineRule="auto"/>
        <w:ind w:firstLine="709"/>
        <w:jc w:val="both"/>
        <w:rPr>
          <w:rFonts w:eastAsia="Calibri"/>
          <w:szCs w:val="22"/>
          <w:lang w:eastAsia="en-US"/>
        </w:rPr>
      </w:pPr>
      <w:r>
        <w:rPr>
          <w:rFonts w:eastAsia="Calibri"/>
          <w:szCs w:val="22"/>
          <w:lang w:eastAsia="en-US"/>
        </w:rPr>
        <w:lastRenderedPageBreak/>
        <w:t xml:space="preserve">Çerçeve Yönetmeliğin 20 </w:t>
      </w:r>
      <w:proofErr w:type="spellStart"/>
      <w:r>
        <w:rPr>
          <w:rFonts w:eastAsia="Calibri"/>
          <w:szCs w:val="22"/>
          <w:lang w:eastAsia="en-US"/>
        </w:rPr>
        <w:t>nci</w:t>
      </w:r>
      <w:proofErr w:type="spellEnd"/>
      <w:r>
        <w:rPr>
          <w:rFonts w:eastAsia="Calibri"/>
          <w:szCs w:val="22"/>
          <w:lang w:eastAsia="en-US"/>
        </w:rPr>
        <w:t xml:space="preserve"> maddesinin son cümlesinde yer alan;</w:t>
      </w:r>
    </w:p>
    <w:p w14:paraId="03D20FF3" w14:textId="0353CCFE" w:rsidR="0084764C" w:rsidRDefault="0084764C" w:rsidP="00D74ED7">
      <w:pPr>
        <w:spacing w:line="360" w:lineRule="auto"/>
        <w:ind w:firstLine="709"/>
        <w:jc w:val="both"/>
        <w:rPr>
          <w:rFonts w:eastAsia="Calibri"/>
          <w:szCs w:val="22"/>
          <w:lang w:eastAsia="en-US"/>
        </w:rPr>
      </w:pPr>
      <w:r>
        <w:rPr>
          <w:rFonts w:eastAsia="Calibri"/>
          <w:szCs w:val="22"/>
          <w:lang w:eastAsia="en-US"/>
        </w:rPr>
        <w:t>“</w:t>
      </w:r>
      <w:r w:rsidRPr="0084764C">
        <w:rPr>
          <w:rFonts w:eastAsia="Calibri"/>
          <w:szCs w:val="22"/>
          <w:lang w:eastAsia="en-US"/>
        </w:rPr>
        <w:t>Ancak bu şekilde geri ödemelerde faiz, zam ve benzeri ilave yapılmaz</w:t>
      </w:r>
      <w:r>
        <w:rPr>
          <w:rFonts w:eastAsia="Calibri"/>
          <w:szCs w:val="22"/>
          <w:lang w:eastAsia="en-US"/>
        </w:rPr>
        <w:t>.” hükmünün söz konusu maddeye eklenmesinin uygun olacağına,</w:t>
      </w:r>
    </w:p>
    <w:p w14:paraId="78E09329" w14:textId="0D93F66A" w:rsidR="0084764C" w:rsidRDefault="0084764C" w:rsidP="00D74ED7">
      <w:pPr>
        <w:spacing w:line="360" w:lineRule="auto"/>
        <w:ind w:firstLine="709"/>
        <w:jc w:val="both"/>
        <w:rPr>
          <w:rFonts w:eastAsia="Calibri"/>
          <w:szCs w:val="22"/>
          <w:lang w:eastAsia="en-US"/>
        </w:rPr>
      </w:pPr>
      <w:r w:rsidRPr="00D74ED7">
        <w:rPr>
          <w:rFonts w:eastAsia="Calibri"/>
          <w:b/>
          <w:bCs/>
          <w:szCs w:val="22"/>
          <w:lang w:eastAsia="en-US"/>
        </w:rPr>
        <w:t>11-</w:t>
      </w:r>
      <w:r>
        <w:rPr>
          <w:rFonts w:eastAsia="Calibri"/>
          <w:szCs w:val="22"/>
          <w:lang w:eastAsia="en-US"/>
        </w:rPr>
        <w:t xml:space="preserve"> Taslağın 36 </w:t>
      </w:r>
      <w:proofErr w:type="spellStart"/>
      <w:r>
        <w:rPr>
          <w:rFonts w:eastAsia="Calibri"/>
          <w:szCs w:val="22"/>
          <w:lang w:eastAsia="en-US"/>
        </w:rPr>
        <w:t>ncı</w:t>
      </w:r>
      <w:proofErr w:type="spellEnd"/>
      <w:r>
        <w:rPr>
          <w:rFonts w:eastAsia="Calibri"/>
          <w:szCs w:val="22"/>
          <w:lang w:eastAsia="en-US"/>
        </w:rPr>
        <w:t xml:space="preserve"> maddesi;</w:t>
      </w:r>
    </w:p>
    <w:p w14:paraId="1D2ED0B2" w14:textId="77777777" w:rsidR="0084764C" w:rsidRDefault="0084764C" w:rsidP="00D74ED7">
      <w:pPr>
        <w:spacing w:line="360" w:lineRule="auto"/>
        <w:ind w:firstLine="709"/>
        <w:jc w:val="both"/>
        <w:rPr>
          <w:rFonts w:eastAsia="Calibri"/>
          <w:szCs w:val="22"/>
          <w:lang w:eastAsia="en-US"/>
        </w:rPr>
      </w:pPr>
      <w:r>
        <w:rPr>
          <w:rFonts w:eastAsia="Calibri"/>
          <w:szCs w:val="22"/>
          <w:lang w:eastAsia="en-US"/>
        </w:rPr>
        <w:t>“</w:t>
      </w:r>
      <w:r w:rsidRPr="0084764C">
        <w:rPr>
          <w:rFonts w:eastAsia="Calibri"/>
          <w:szCs w:val="22"/>
          <w:lang w:eastAsia="en-US"/>
        </w:rPr>
        <w:t>Sayıştay denetiminden geçen bu yönetmelik, ilan edildiği tarihte yürürlüğe girer.</w:t>
      </w:r>
      <w:r>
        <w:rPr>
          <w:rFonts w:eastAsia="Calibri"/>
          <w:szCs w:val="22"/>
          <w:lang w:eastAsia="en-US"/>
        </w:rPr>
        <w:t xml:space="preserve">” </w:t>
      </w:r>
      <w:r w:rsidRPr="00475A78">
        <w:rPr>
          <w:rFonts w:eastAsia="Calibri"/>
          <w:szCs w:val="22"/>
          <w:lang w:eastAsia="en-US"/>
        </w:rPr>
        <w:t>şeklinde düzenlenmiş ise de;</w:t>
      </w:r>
    </w:p>
    <w:p w14:paraId="22857BD5" w14:textId="048717BC" w:rsidR="0084764C" w:rsidRDefault="0084764C" w:rsidP="00D74ED7">
      <w:pPr>
        <w:spacing w:line="360" w:lineRule="auto"/>
        <w:ind w:firstLine="709"/>
        <w:jc w:val="both"/>
        <w:rPr>
          <w:rFonts w:eastAsia="Calibri"/>
          <w:szCs w:val="22"/>
          <w:lang w:eastAsia="en-US"/>
        </w:rPr>
      </w:pPr>
      <w:r>
        <w:rPr>
          <w:rFonts w:eastAsia="Calibri"/>
          <w:szCs w:val="22"/>
          <w:lang w:eastAsia="en-US"/>
        </w:rPr>
        <w:t>Yönetmelik hazırlama usulüne uygun olarak söz konusu maddenin;</w:t>
      </w:r>
    </w:p>
    <w:p w14:paraId="7A8BCDBB" w14:textId="2C2AE2FF" w:rsidR="0084764C" w:rsidRDefault="0084764C" w:rsidP="00D74ED7">
      <w:pPr>
        <w:spacing w:line="360" w:lineRule="auto"/>
        <w:ind w:firstLine="709"/>
        <w:jc w:val="both"/>
        <w:rPr>
          <w:rFonts w:eastAsia="Calibri"/>
          <w:szCs w:val="22"/>
          <w:lang w:eastAsia="en-US"/>
        </w:rPr>
      </w:pPr>
      <w:r>
        <w:rPr>
          <w:rFonts w:eastAsia="Calibri"/>
          <w:szCs w:val="22"/>
          <w:lang w:eastAsia="en-US"/>
        </w:rPr>
        <w:t>“Sayıştay görüşü alınan bu Yönetmelik, ilanı tarihinde yürürlüğe girer.” şeklinde düzenlenmesinin uygun olacağına,</w:t>
      </w:r>
    </w:p>
    <w:p w14:paraId="02B667FB" w14:textId="48F17A6E" w:rsidR="0084764C" w:rsidRDefault="0084764C" w:rsidP="00D74ED7">
      <w:pPr>
        <w:spacing w:line="360" w:lineRule="auto"/>
        <w:ind w:firstLine="709"/>
        <w:jc w:val="both"/>
        <w:rPr>
          <w:rFonts w:eastAsia="Calibri"/>
          <w:szCs w:val="22"/>
          <w:lang w:eastAsia="en-US"/>
        </w:rPr>
      </w:pPr>
      <w:r w:rsidRPr="00D74ED7">
        <w:rPr>
          <w:rFonts w:eastAsia="Calibri"/>
          <w:b/>
          <w:bCs/>
          <w:szCs w:val="22"/>
          <w:lang w:eastAsia="en-US"/>
        </w:rPr>
        <w:t>12-</w:t>
      </w:r>
      <w:r>
        <w:rPr>
          <w:rFonts w:eastAsia="Calibri"/>
          <w:szCs w:val="22"/>
          <w:lang w:eastAsia="en-US"/>
        </w:rPr>
        <w:t xml:space="preserve"> Taslağın 37 </w:t>
      </w:r>
      <w:proofErr w:type="spellStart"/>
      <w:r>
        <w:rPr>
          <w:rFonts w:eastAsia="Calibri"/>
          <w:szCs w:val="22"/>
          <w:lang w:eastAsia="en-US"/>
        </w:rPr>
        <w:t>nci</w:t>
      </w:r>
      <w:proofErr w:type="spellEnd"/>
      <w:r>
        <w:rPr>
          <w:rFonts w:eastAsia="Calibri"/>
          <w:szCs w:val="22"/>
          <w:lang w:eastAsia="en-US"/>
        </w:rPr>
        <w:t xml:space="preserve"> maddesinin ikinci fıkrası;</w:t>
      </w:r>
    </w:p>
    <w:p w14:paraId="2577E68D" w14:textId="77777777" w:rsidR="0084764C" w:rsidRDefault="0084764C" w:rsidP="00D74ED7">
      <w:pPr>
        <w:spacing w:line="360" w:lineRule="auto"/>
        <w:ind w:firstLine="709"/>
        <w:jc w:val="both"/>
        <w:rPr>
          <w:rFonts w:eastAsia="Calibri"/>
          <w:szCs w:val="22"/>
          <w:lang w:eastAsia="en-US"/>
        </w:rPr>
      </w:pPr>
      <w:r>
        <w:rPr>
          <w:rFonts w:eastAsia="Calibri"/>
          <w:szCs w:val="22"/>
          <w:lang w:eastAsia="en-US"/>
        </w:rPr>
        <w:t>“</w:t>
      </w:r>
      <w:r w:rsidRPr="0084764C">
        <w:rPr>
          <w:rFonts w:eastAsia="Calibri"/>
          <w:szCs w:val="22"/>
          <w:lang w:eastAsia="en-US"/>
        </w:rPr>
        <w:t xml:space="preserve">Yönetmelik hükümlerine aykırı olmamak üzere Yönetmelik </w:t>
      </w:r>
      <w:proofErr w:type="spellStart"/>
      <w:r w:rsidRPr="0084764C">
        <w:rPr>
          <w:rFonts w:eastAsia="Calibri"/>
          <w:szCs w:val="22"/>
          <w:lang w:eastAsia="en-US"/>
        </w:rPr>
        <w:t>Ek’leri</w:t>
      </w:r>
      <w:proofErr w:type="spellEnd"/>
      <w:r w:rsidRPr="0084764C">
        <w:rPr>
          <w:rFonts w:eastAsia="Calibri"/>
          <w:szCs w:val="22"/>
          <w:lang w:eastAsia="en-US"/>
        </w:rPr>
        <w:t xml:space="preserve"> Mersin Büyükşehir Belediye Başkanı tarafından düzenlenebilir.</w:t>
      </w:r>
      <w:r>
        <w:rPr>
          <w:rFonts w:eastAsia="Calibri"/>
          <w:szCs w:val="22"/>
          <w:lang w:eastAsia="en-US"/>
        </w:rPr>
        <w:t xml:space="preserve">” </w:t>
      </w:r>
      <w:r w:rsidRPr="00475A78">
        <w:rPr>
          <w:rFonts w:eastAsia="Calibri"/>
          <w:szCs w:val="22"/>
          <w:lang w:eastAsia="en-US"/>
        </w:rPr>
        <w:t>şeklinde düzenlenmiş ise de;</w:t>
      </w:r>
    </w:p>
    <w:p w14:paraId="5FF16E1A" w14:textId="3181D0FC" w:rsidR="0084764C" w:rsidRDefault="0084764C" w:rsidP="00D74ED7">
      <w:pPr>
        <w:spacing w:line="360" w:lineRule="auto"/>
        <w:ind w:firstLine="709"/>
        <w:jc w:val="both"/>
        <w:rPr>
          <w:rFonts w:eastAsia="Calibri"/>
          <w:szCs w:val="22"/>
          <w:lang w:eastAsia="en-US"/>
        </w:rPr>
      </w:pPr>
      <w:r>
        <w:rPr>
          <w:rFonts w:eastAsia="Calibri"/>
          <w:szCs w:val="22"/>
          <w:lang w:eastAsia="en-US"/>
        </w:rPr>
        <w:t>Yönetmelik hazırlama usulüne uygun olarak söz konusu fıkranın Taslaktan çıkarılmasının uygun olacağına,</w:t>
      </w:r>
    </w:p>
    <w:p w14:paraId="625DA242" w14:textId="121C1A70" w:rsidR="0084764C" w:rsidRDefault="0084764C" w:rsidP="00D74ED7">
      <w:pPr>
        <w:spacing w:line="360" w:lineRule="auto"/>
        <w:ind w:firstLine="709"/>
        <w:jc w:val="both"/>
        <w:rPr>
          <w:rFonts w:eastAsia="Calibri"/>
          <w:szCs w:val="22"/>
          <w:lang w:eastAsia="en-US"/>
        </w:rPr>
      </w:pPr>
      <w:r w:rsidRPr="00D74ED7">
        <w:rPr>
          <w:rFonts w:eastAsia="Calibri"/>
          <w:b/>
          <w:bCs/>
          <w:szCs w:val="22"/>
          <w:lang w:eastAsia="en-US"/>
        </w:rPr>
        <w:t>13-</w:t>
      </w:r>
      <w:r>
        <w:rPr>
          <w:rFonts w:eastAsia="Calibri"/>
          <w:szCs w:val="22"/>
          <w:lang w:eastAsia="en-US"/>
        </w:rPr>
        <w:t xml:space="preserve"> Taslakta ilişilecek başka bir husus bulunmadığına,</w:t>
      </w:r>
    </w:p>
    <w:p w14:paraId="340EA070" w14:textId="72CBF7DC" w:rsidR="0084764C" w:rsidRDefault="0084764C" w:rsidP="00D74ED7">
      <w:pPr>
        <w:spacing w:line="360" w:lineRule="auto"/>
        <w:ind w:firstLine="709"/>
        <w:jc w:val="both"/>
        <w:rPr>
          <w:rFonts w:eastAsia="Calibri"/>
          <w:szCs w:val="22"/>
          <w:lang w:eastAsia="en-US"/>
        </w:rPr>
      </w:pPr>
      <w:r>
        <w:rPr>
          <w:rFonts w:eastAsia="Calibri"/>
          <w:szCs w:val="22"/>
          <w:lang w:eastAsia="en-US"/>
        </w:rPr>
        <w:t>Karar verildi.</w:t>
      </w:r>
      <w:bookmarkStart w:id="0" w:name="_GoBack"/>
      <w:bookmarkEnd w:id="0"/>
    </w:p>
    <w:sectPr w:rsidR="00847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B47"/>
    <w:multiLevelType w:val="hybridMultilevel"/>
    <w:tmpl w:val="01F2DB48"/>
    <w:lvl w:ilvl="0" w:tplc="849855E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27AA553C"/>
    <w:multiLevelType w:val="hybridMultilevel"/>
    <w:tmpl w:val="D0EC874A"/>
    <w:lvl w:ilvl="0" w:tplc="A5E84B2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4FDF6E0A"/>
    <w:multiLevelType w:val="hybridMultilevel"/>
    <w:tmpl w:val="C82E2B9E"/>
    <w:lvl w:ilvl="0" w:tplc="54C0B9B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60171502"/>
    <w:multiLevelType w:val="hybridMultilevel"/>
    <w:tmpl w:val="C73CFBBE"/>
    <w:lvl w:ilvl="0" w:tplc="C12E8892">
      <w:start w:val="1"/>
      <w:numFmt w:val="decimal"/>
      <w:lvlText w:val="%1-"/>
      <w:lvlJc w:val="left"/>
      <w:pPr>
        <w:ind w:left="2839" w:hanging="213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66EA6FCA"/>
    <w:multiLevelType w:val="multilevel"/>
    <w:tmpl w:val="DFA6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E04976"/>
    <w:multiLevelType w:val="hybridMultilevel"/>
    <w:tmpl w:val="03902EDE"/>
    <w:lvl w:ilvl="0" w:tplc="9EF4676C">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BA"/>
    <w:rsid w:val="000265E2"/>
    <w:rsid w:val="000709F5"/>
    <w:rsid w:val="000A6D90"/>
    <w:rsid w:val="000E677E"/>
    <w:rsid w:val="001351A2"/>
    <w:rsid w:val="002019E1"/>
    <w:rsid w:val="002216BF"/>
    <w:rsid w:val="00240CAD"/>
    <w:rsid w:val="00265284"/>
    <w:rsid w:val="00277AF2"/>
    <w:rsid w:val="002A0B5A"/>
    <w:rsid w:val="00330A17"/>
    <w:rsid w:val="00363C6C"/>
    <w:rsid w:val="003A1D28"/>
    <w:rsid w:val="003A7199"/>
    <w:rsid w:val="00443839"/>
    <w:rsid w:val="00470FE9"/>
    <w:rsid w:val="00475A78"/>
    <w:rsid w:val="004C2777"/>
    <w:rsid w:val="004F1812"/>
    <w:rsid w:val="005102AD"/>
    <w:rsid w:val="00571903"/>
    <w:rsid w:val="00574195"/>
    <w:rsid w:val="005C3AEA"/>
    <w:rsid w:val="00613E95"/>
    <w:rsid w:val="00667B0F"/>
    <w:rsid w:val="0069198A"/>
    <w:rsid w:val="006C3AD9"/>
    <w:rsid w:val="006F4087"/>
    <w:rsid w:val="00732653"/>
    <w:rsid w:val="00770E20"/>
    <w:rsid w:val="00795574"/>
    <w:rsid w:val="007B31E5"/>
    <w:rsid w:val="0084764C"/>
    <w:rsid w:val="008A70E8"/>
    <w:rsid w:val="008B42C8"/>
    <w:rsid w:val="008C25A8"/>
    <w:rsid w:val="009002F2"/>
    <w:rsid w:val="009453BA"/>
    <w:rsid w:val="00957E09"/>
    <w:rsid w:val="00976C2B"/>
    <w:rsid w:val="009948A1"/>
    <w:rsid w:val="00A074C9"/>
    <w:rsid w:val="00A24792"/>
    <w:rsid w:val="00A26298"/>
    <w:rsid w:val="00A42CAF"/>
    <w:rsid w:val="00A84179"/>
    <w:rsid w:val="00A90502"/>
    <w:rsid w:val="00AD3AA3"/>
    <w:rsid w:val="00B34D15"/>
    <w:rsid w:val="00B742F1"/>
    <w:rsid w:val="00B842A1"/>
    <w:rsid w:val="00BC5671"/>
    <w:rsid w:val="00BE7DAF"/>
    <w:rsid w:val="00C32C67"/>
    <w:rsid w:val="00C348EE"/>
    <w:rsid w:val="00CB29A1"/>
    <w:rsid w:val="00CD076C"/>
    <w:rsid w:val="00CD3F90"/>
    <w:rsid w:val="00D67EBD"/>
    <w:rsid w:val="00D74ED7"/>
    <w:rsid w:val="00D8596F"/>
    <w:rsid w:val="00E40888"/>
    <w:rsid w:val="00E73D37"/>
    <w:rsid w:val="00EB6E87"/>
    <w:rsid w:val="00EC787C"/>
    <w:rsid w:val="00F43A05"/>
    <w:rsid w:val="00F47CBF"/>
    <w:rsid w:val="00F96D74"/>
    <w:rsid w:val="00FA6751"/>
    <w:rsid w:val="00FB06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9DB3"/>
  <w15:chartTrackingRefBased/>
  <w15:docId w15:val="{82848493-DAD5-4A90-B47E-92D23322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77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C27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onMetni">
    <w:name w:val="Balloon Text"/>
    <w:basedOn w:val="Normal"/>
    <w:link w:val="BalonMetniChar"/>
    <w:uiPriority w:val="99"/>
    <w:semiHidden/>
    <w:unhideWhenUsed/>
    <w:rsid w:val="0069198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198A"/>
    <w:rPr>
      <w:rFonts w:ascii="Segoe UI" w:eastAsia="Times New Roman" w:hAnsi="Segoe UI" w:cs="Segoe UI"/>
      <w:sz w:val="18"/>
      <w:szCs w:val="18"/>
      <w:lang w:eastAsia="tr-TR"/>
    </w:rPr>
  </w:style>
  <w:style w:type="paragraph" w:styleId="ListeParagraf">
    <w:name w:val="List Paragraph"/>
    <w:basedOn w:val="Normal"/>
    <w:uiPriority w:val="34"/>
    <w:qFormat/>
    <w:rsid w:val="00443839"/>
    <w:pPr>
      <w:ind w:left="720"/>
      <w:contextualSpacing/>
    </w:pPr>
  </w:style>
  <w:style w:type="character" w:customStyle="1" w:styleId="GvdeMetniChar">
    <w:name w:val="Gövde Metni Char"/>
    <w:basedOn w:val="VarsaylanParagrafYazTipi"/>
    <w:link w:val="GvdeMetni"/>
    <w:rsid w:val="000709F5"/>
    <w:rPr>
      <w:rFonts w:ascii="Times New Roman" w:eastAsia="Times New Roman" w:hAnsi="Times New Roman" w:cs="Times New Roman"/>
      <w:color w:val="282828"/>
      <w:sz w:val="20"/>
      <w:szCs w:val="20"/>
      <w:shd w:val="clear" w:color="auto" w:fill="FFFFFF"/>
    </w:rPr>
  </w:style>
  <w:style w:type="paragraph" w:styleId="GvdeMetni">
    <w:name w:val="Body Text"/>
    <w:basedOn w:val="Normal"/>
    <w:link w:val="GvdeMetniChar"/>
    <w:qFormat/>
    <w:rsid w:val="000709F5"/>
    <w:pPr>
      <w:widowControl w:val="0"/>
      <w:shd w:val="clear" w:color="auto" w:fill="FFFFFF"/>
      <w:spacing w:line="302" w:lineRule="auto"/>
      <w:ind w:firstLine="400"/>
    </w:pPr>
    <w:rPr>
      <w:color w:val="282828"/>
      <w:sz w:val="20"/>
      <w:szCs w:val="20"/>
      <w:lang w:eastAsia="en-US"/>
    </w:rPr>
  </w:style>
  <w:style w:type="character" w:customStyle="1" w:styleId="GvdeMetniChar1">
    <w:name w:val="Gövde Metni Char1"/>
    <w:basedOn w:val="VarsaylanParagrafYazTipi"/>
    <w:uiPriority w:val="99"/>
    <w:semiHidden/>
    <w:rsid w:val="000709F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200BC-708D-4A34-8C99-0AE81DFC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Atıksuların Kanalizasyon Şebekesine Deşarj Yönetmeliğinde Değişiklik Yapılmasına Dair Yönetmelik</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Atıksuların Kanalizasyon Şebekesine Deşarj Yönetmeliğinde Değişiklik Yapılmasına Dair Yönetmelik</dc:title>
  <dc:subject/>
  <dc:creator>3283</dc:creator>
  <cp:keywords/>
  <dc:description>ilişiksiz</dc:description>
  <cp:lastModifiedBy>Emine POLAT</cp:lastModifiedBy>
  <cp:revision>2</cp:revision>
  <cp:lastPrinted>2021-07-05T09:28:00Z</cp:lastPrinted>
  <dcterms:created xsi:type="dcterms:W3CDTF">2026-03-02T12:56:00Z</dcterms:created>
  <dcterms:modified xsi:type="dcterms:W3CDTF">2026-03-02T12:56:00Z</dcterms:modified>
  <cp:category>BELEDİYE;ADANA</cp:category>
</cp:coreProperties>
</file>